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DE" w:rsidRPr="00B7508B" w:rsidRDefault="00811086" w:rsidP="003C6572">
      <w:pPr>
        <w:pStyle w:val="Rubrik1"/>
      </w:pPr>
      <w:r w:rsidRPr="00B7508B">
        <w:t>Resultatbilaga</w:t>
      </w:r>
    </w:p>
    <w:p w:rsidR="009A1411" w:rsidRPr="00B7508B" w:rsidRDefault="00811086" w:rsidP="00D274C7">
      <w:r w:rsidRPr="00B7508B">
        <w:t xml:space="preserve">I </w:t>
      </w:r>
      <w:r w:rsidR="00906934" w:rsidRPr="00B7508B">
        <w:t>resultatbilagan</w:t>
      </w:r>
      <w:r w:rsidRPr="00B7508B">
        <w:t xml:space="preserve"> beskrivs de</w:t>
      </w:r>
      <w:r w:rsidR="009A1411" w:rsidRPr="00B7508B">
        <w:t xml:space="preserve"> </w:t>
      </w:r>
      <w:r w:rsidRPr="00B7508B">
        <w:t>modeller som ligger till grund för prognoserna</w:t>
      </w:r>
      <w:r w:rsidR="00755848" w:rsidRPr="00B7508B">
        <w:t xml:space="preserve"> i rapporten</w:t>
      </w:r>
      <w:r w:rsidRPr="00B7508B">
        <w:t xml:space="preserve">. </w:t>
      </w:r>
      <w:r w:rsidR="00755848" w:rsidRPr="00B7508B">
        <w:t xml:space="preserve">Tanken är att redovisningen ska öka transparensen i rapporten. </w:t>
      </w:r>
      <w:r w:rsidR="009A1411" w:rsidRPr="00B7508B">
        <w:t xml:space="preserve">Med utgångspunkt i nedstående specificering och tillsammans med datamaterialet (en annan elektronisk bilaga) kan prognoserna återskapas (med undantag för Åklagarmyndighetens prognoser som bygger på ett mikrodatamaterial). Mer generella och mer grundläggande beskrivningar av olika modelltyper finns i rapportens </w:t>
      </w:r>
      <w:r w:rsidR="009A1411" w:rsidRPr="00B7508B">
        <w:rPr>
          <w:i/>
        </w:rPr>
        <w:t>metodbilaga.</w:t>
      </w:r>
      <w:r w:rsidR="009A1411" w:rsidRPr="00B7508B">
        <w:t xml:space="preserve"> </w:t>
      </w:r>
    </w:p>
    <w:p w:rsidR="009A1411" w:rsidRPr="00B7508B" w:rsidRDefault="009A1411" w:rsidP="009A1411">
      <w:r w:rsidRPr="00B7508B">
        <w:t>Resultatbilagan</w:t>
      </w:r>
      <w:r w:rsidR="00906934" w:rsidRPr="00B7508B">
        <w:t xml:space="preserve"> redovisar </w:t>
      </w:r>
      <w:r w:rsidRPr="00B7508B">
        <w:t xml:space="preserve">alltså </w:t>
      </w:r>
      <w:r w:rsidR="00906934" w:rsidRPr="00B7508B">
        <w:t>tekniska specifikationer kring modellerna</w:t>
      </w:r>
      <w:r w:rsidRPr="00B7508B">
        <w:t xml:space="preserve">. Vissa modellnamn som är specifika för rapporten och begreppen återfinns inte alltid i prognoslitteraturen. Exempelvis används begreppet ”konstant modell” istället för litteraturens begrepp ”naive </w:t>
      </w:r>
      <w:proofErr w:type="spellStart"/>
      <w:r w:rsidRPr="00B7508B">
        <w:t>model</w:t>
      </w:r>
      <w:proofErr w:type="spellEnd"/>
      <w:r w:rsidRPr="00B7508B">
        <w:t xml:space="preserve">”. </w:t>
      </w:r>
    </w:p>
    <w:p w:rsidR="009A1411" w:rsidRPr="00B7508B" w:rsidRDefault="009A1411" w:rsidP="00B7508B">
      <w:r w:rsidRPr="00B7508B">
        <w:t xml:space="preserve">Modeller med bäst statistisk anpassning ger inte alltid de bästa prognoserna. Grundantaganden, till exempel vilka modeller som testas, påverkar i viss grad prognosutfallet. Modellerna har bland annat valts utifrån bästa modellanpassning, det vill säga hur bra modellen är anpassad till det kända datamaterialet. I vissa fall har andra faktorer såsom </w:t>
      </w:r>
      <w:proofErr w:type="spellStart"/>
      <w:r w:rsidRPr="00B7508B">
        <w:t>residualdiagnostiken</w:t>
      </w:r>
      <w:proofErr w:type="spellEnd"/>
      <w:r w:rsidRPr="00B7508B">
        <w:t xml:space="preserve"> beaktats och huruvida prognoserna anses rimliga.</w:t>
      </w:r>
      <w:r w:rsidR="00B7508B" w:rsidRPr="00B7508B">
        <w:t xml:space="preserve"> </w:t>
      </w:r>
    </w:p>
    <w:p w:rsidR="00BA4B2E" w:rsidRPr="00C47E2C" w:rsidRDefault="00BA4B2E" w:rsidP="00BA4B2E">
      <w:pPr>
        <w:rPr>
          <w:highlight w:val="yellow"/>
        </w:rPr>
      </w:pPr>
      <w:r w:rsidRPr="00C47E2C">
        <w:rPr>
          <w:highlight w:val="yellow"/>
        </w:rPr>
        <w:br w:type="page"/>
      </w:r>
    </w:p>
    <w:p w:rsidR="00534E7C" w:rsidRPr="00B7508B" w:rsidRDefault="00534E7C" w:rsidP="000D6F63">
      <w:pPr>
        <w:pStyle w:val="Rubrik2"/>
        <w:numPr>
          <w:ilvl w:val="0"/>
          <w:numId w:val="2"/>
        </w:numPr>
      </w:pPr>
      <w:r w:rsidRPr="00B7508B">
        <w:lastRenderedPageBreak/>
        <w:t>POLIS</w:t>
      </w:r>
      <w:r w:rsidR="00DD24AF" w:rsidRPr="00B7508B">
        <w:t>MYNDIGHETEN</w:t>
      </w:r>
    </w:p>
    <w:p w:rsidR="00534E7C" w:rsidRPr="00B7508B" w:rsidRDefault="00534E7C" w:rsidP="00D274C7">
      <w:pPr>
        <w:pStyle w:val="Rubrik2"/>
      </w:pPr>
      <w:r w:rsidRPr="00B7508B">
        <w:t>Prognosmodell över Polisens inflöde</w:t>
      </w:r>
    </w:p>
    <w:p w:rsidR="000A63A4" w:rsidRPr="00B7508B" w:rsidRDefault="000A63A4" w:rsidP="000A63A4">
      <w:pPr>
        <w:rPr>
          <w:b/>
          <w:i/>
        </w:rPr>
      </w:pPr>
      <w:r w:rsidRPr="00B7508B">
        <w:t>För att ta fram prognos över inkomna ärenden har delprognoser gjorts för samtliga brottskategorier. Dessa har sedan slagits samman till en total prognos. Nedan följer en sammanställning av modellvalen för de olika delprognoserna.</w:t>
      </w:r>
    </w:p>
    <w:p w:rsidR="00534E7C" w:rsidRPr="000751F0" w:rsidRDefault="00534E7C" w:rsidP="000751F0">
      <w:pPr>
        <w:spacing w:after="0"/>
        <w:rPr>
          <w:rFonts w:cs="Calibri"/>
          <w:b/>
          <w:i/>
          <w:iCs/>
          <w:color w:val="000000" w:themeColor="text1"/>
          <w:sz w:val="16"/>
          <w:szCs w:val="16"/>
        </w:rPr>
      </w:pPr>
      <w:r w:rsidRPr="000751F0">
        <w:rPr>
          <w:rFonts w:cs="Calibri"/>
          <w:b/>
          <w:i/>
          <w:iCs/>
          <w:color w:val="000000" w:themeColor="text1"/>
          <w:sz w:val="16"/>
          <w:szCs w:val="16"/>
        </w:rPr>
        <w:t xml:space="preserve">Tabell 1. Modeller </w:t>
      </w:r>
      <w:r w:rsidR="008129B9" w:rsidRPr="000751F0">
        <w:rPr>
          <w:rFonts w:cs="Calibri"/>
          <w:b/>
          <w:i/>
          <w:iCs/>
          <w:color w:val="000000" w:themeColor="text1"/>
          <w:sz w:val="16"/>
          <w:szCs w:val="16"/>
        </w:rPr>
        <w:t>över inkomna</w:t>
      </w:r>
      <w:r w:rsidRPr="000751F0">
        <w:rPr>
          <w:rFonts w:cs="Calibri"/>
          <w:b/>
          <w:i/>
          <w:iCs/>
          <w:color w:val="000000" w:themeColor="text1"/>
          <w:sz w:val="16"/>
          <w:szCs w:val="16"/>
        </w:rPr>
        <w:t xml:space="preserve"> ärenden</w:t>
      </w:r>
      <w:r w:rsidR="000751F0">
        <w:rPr>
          <w:rFonts w:cs="Calibri"/>
          <w:b/>
          <w:i/>
          <w:iCs/>
          <w:color w:val="000000" w:themeColor="text1"/>
          <w:sz w:val="16"/>
          <w:szCs w:val="16"/>
        </w:rPr>
        <w:t xml:space="preserve"> </w:t>
      </w:r>
      <w:r w:rsidR="00E729CC" w:rsidRPr="000751F0">
        <w:rPr>
          <w:rFonts w:cs="Calibri"/>
          <w:b/>
          <w:i/>
          <w:iCs/>
          <w:color w:val="000000" w:themeColor="text1"/>
          <w:sz w:val="16"/>
          <w:szCs w:val="16"/>
        </w:rPr>
        <w:t>(2004–2018).</w:t>
      </w:r>
    </w:p>
    <w:tbl>
      <w:tblPr>
        <w:tblStyle w:val="Ljuslista-dekorfrg3"/>
        <w:tblW w:w="4077" w:type="dxa"/>
        <w:tblLayout w:type="fixed"/>
        <w:tblLook w:val="02A0" w:firstRow="1" w:lastRow="0" w:firstColumn="1" w:lastColumn="0" w:noHBand="1" w:noVBand="0"/>
      </w:tblPr>
      <w:tblGrid>
        <w:gridCol w:w="2660"/>
        <w:gridCol w:w="1417"/>
      </w:tblGrid>
      <w:tr w:rsidR="00B7508B" w:rsidRPr="00EE59F8"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Borders>
              <w:bottom w:val="nil"/>
            </w:tcBorders>
            <w:vAlign w:val="center"/>
          </w:tcPr>
          <w:p w:rsidR="00B7508B" w:rsidRPr="00EE59F8" w:rsidRDefault="00B7508B" w:rsidP="00D43E92">
            <w:pPr>
              <w:rPr>
                <w:rFonts w:cs="Calibri"/>
                <w:sz w:val="16"/>
                <w:szCs w:val="18"/>
              </w:rPr>
            </w:pPr>
            <w:r w:rsidRPr="00EE59F8">
              <w:rPr>
                <w:rFonts w:cs="Calibri"/>
                <w:sz w:val="16"/>
                <w:szCs w:val="18"/>
              </w:rPr>
              <w:t>Brottskategori</w:t>
            </w:r>
          </w:p>
        </w:tc>
        <w:tc>
          <w:tcPr>
            <w:cnfStyle w:val="000010000000" w:firstRow="0" w:lastRow="0" w:firstColumn="0" w:lastColumn="0" w:oddVBand="1" w:evenVBand="0" w:oddHBand="0" w:evenHBand="0" w:firstRowFirstColumn="0" w:firstRowLastColumn="0" w:lastRowFirstColumn="0" w:lastRowLastColumn="0"/>
            <w:tcW w:w="1417" w:type="dxa"/>
            <w:tcBorders>
              <w:bottom w:val="nil"/>
            </w:tcBorders>
            <w:vAlign w:val="center"/>
          </w:tcPr>
          <w:p w:rsidR="00B7508B" w:rsidRPr="00EE59F8" w:rsidRDefault="00B7508B" w:rsidP="00A30A7E">
            <w:pPr>
              <w:rPr>
                <w:rFonts w:cs="Calibri"/>
                <w:sz w:val="16"/>
                <w:szCs w:val="18"/>
              </w:rPr>
            </w:pPr>
            <w:r w:rsidRPr="00EE59F8">
              <w:rPr>
                <w:rFonts w:cs="Calibri"/>
                <w:sz w:val="16"/>
                <w:szCs w:val="18"/>
              </w:rPr>
              <w:t>Modell</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Våldsbrott</w:t>
            </w:r>
          </w:p>
        </w:tc>
        <w:tc>
          <w:tcPr>
            <w:cnfStyle w:val="000010000000" w:firstRow="0" w:lastRow="0" w:firstColumn="0" w:lastColumn="0" w:oddVBand="1" w:evenVBand="0" w:oddHBand="0" w:evenHBand="0" w:firstRowFirstColumn="0" w:firstRowLastColumn="0" w:lastRowFirstColumn="0" w:lastRowLastColumn="0"/>
            <w:tcW w:w="1417" w:type="dxa"/>
            <w:tcBorders>
              <w:top w:val="nil"/>
              <w:bottom w:val="single" w:sz="8" w:space="0" w:color="9BBB59" w:themeColor="accent3"/>
            </w:tcBorders>
            <w:vAlign w:val="center"/>
          </w:tcPr>
          <w:p w:rsidR="00B7508B" w:rsidRPr="00EE59F8" w:rsidRDefault="00B7508B" w:rsidP="00A30A7E">
            <w:pPr>
              <w:rPr>
                <w:rFonts w:cs="Calibri"/>
                <w:sz w:val="16"/>
                <w:szCs w:val="18"/>
              </w:rPr>
            </w:pPr>
            <w:r w:rsidRPr="00EE59F8">
              <w:rPr>
                <w:rFonts w:cs="Calibri"/>
                <w:sz w:val="16"/>
                <w:szCs w:val="18"/>
              </w:rPr>
              <w:t>Konstant modell</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Övriga brott mot person</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bottom w:val="nil"/>
            </w:tcBorders>
            <w:vAlign w:val="center"/>
          </w:tcPr>
          <w:p w:rsidR="00B7508B" w:rsidRPr="00EE59F8" w:rsidRDefault="00B7508B" w:rsidP="00A30A7E">
            <w:pPr>
              <w:rPr>
                <w:rFonts w:cs="Calibri"/>
                <w:sz w:val="16"/>
                <w:szCs w:val="18"/>
              </w:rPr>
            </w:pPr>
            <w:r w:rsidRPr="00EE59F8">
              <w:rPr>
                <w:rFonts w:cs="Calibri"/>
                <w:sz w:val="16"/>
                <w:szCs w:val="18"/>
              </w:rPr>
              <w:t xml:space="preserve">Linjär modell </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Skadegörelsebrott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bottom w:val="single" w:sz="8" w:space="0" w:color="9BBB59" w:themeColor="accent3"/>
            </w:tcBorders>
            <w:vAlign w:val="center"/>
          </w:tcPr>
          <w:p w:rsidR="00B7508B" w:rsidRPr="00EE59F8" w:rsidRDefault="00B7508B" w:rsidP="00A30A7E">
            <w:pPr>
              <w:rPr>
                <w:rFonts w:cs="Calibri"/>
                <w:sz w:val="16"/>
                <w:szCs w:val="18"/>
              </w:rPr>
            </w:pPr>
            <w:r w:rsidRPr="00EE59F8">
              <w:rPr>
                <w:rFonts w:cs="Calibri"/>
                <w:sz w:val="16"/>
                <w:szCs w:val="18"/>
              </w:rPr>
              <w:t>Konstant modell</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Tillgreppsbrott (exkl. i butik)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bottom w:val="nil"/>
            </w:tcBorders>
            <w:vAlign w:val="center"/>
          </w:tcPr>
          <w:p w:rsidR="00B7508B" w:rsidRPr="00EE59F8" w:rsidRDefault="00B7508B" w:rsidP="00A30A7E">
            <w:pPr>
              <w:rPr>
                <w:rFonts w:cs="Calibri"/>
                <w:sz w:val="16"/>
                <w:szCs w:val="18"/>
              </w:rPr>
            </w:pPr>
            <w:r w:rsidRPr="00EE59F8">
              <w:rPr>
                <w:rFonts w:cs="Calibri"/>
                <w:sz w:val="16"/>
                <w:szCs w:val="18"/>
              </w:rPr>
              <w:t xml:space="preserve">Linjär modell </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Narkotikabrott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bottom w:val="nil"/>
            </w:tcBorders>
            <w:vAlign w:val="center"/>
          </w:tcPr>
          <w:p w:rsidR="00B7508B" w:rsidRPr="00EE59F8" w:rsidRDefault="00B7508B" w:rsidP="00A30A7E">
            <w:pPr>
              <w:rPr>
                <w:rFonts w:cs="Calibri"/>
                <w:sz w:val="16"/>
                <w:szCs w:val="18"/>
              </w:rPr>
            </w:pPr>
            <w:r w:rsidRPr="00EE59F8">
              <w:rPr>
                <w:rFonts w:cs="Calibri"/>
                <w:sz w:val="16"/>
                <w:szCs w:val="18"/>
              </w:rPr>
              <w:t xml:space="preserve">Linjär modell </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Trafikbrott + 9001</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bottom w:val="nil"/>
            </w:tcBorders>
            <w:vAlign w:val="center"/>
          </w:tcPr>
          <w:p w:rsidR="00B7508B" w:rsidRPr="00EE59F8" w:rsidRDefault="00B7508B" w:rsidP="00A30A7E">
            <w:pPr>
              <w:rPr>
                <w:rFonts w:cs="Calibri"/>
                <w:sz w:val="16"/>
                <w:szCs w:val="18"/>
              </w:rPr>
            </w:pPr>
            <w:r w:rsidRPr="00EE59F8">
              <w:rPr>
                <w:rFonts w:cs="Calibri"/>
                <w:sz w:val="16"/>
                <w:szCs w:val="18"/>
              </w:rPr>
              <w:t xml:space="preserve">Linjär modell </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Tillgrepp i butik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bottom w:val="single" w:sz="8" w:space="0" w:color="9BBB59" w:themeColor="accent3"/>
            </w:tcBorders>
            <w:vAlign w:val="center"/>
          </w:tcPr>
          <w:p w:rsidR="00B7508B" w:rsidRPr="00EE59F8" w:rsidRDefault="00B7508B" w:rsidP="00A30A7E">
            <w:pPr>
              <w:rPr>
                <w:rFonts w:cs="Calibri"/>
                <w:b/>
                <w:sz w:val="16"/>
                <w:szCs w:val="18"/>
              </w:rPr>
            </w:pPr>
            <w:r w:rsidRPr="00EE59F8">
              <w:rPr>
                <w:rFonts w:cs="Calibri"/>
                <w:sz w:val="16"/>
                <w:szCs w:val="18"/>
              </w:rPr>
              <w:t>Linjär modell</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Bedrägeribrott m.m.</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tcBorders>
            <w:vAlign w:val="center"/>
          </w:tcPr>
          <w:p w:rsidR="00B7508B" w:rsidRPr="00EE59F8" w:rsidRDefault="00B7508B" w:rsidP="00A30A7E">
            <w:pPr>
              <w:rPr>
                <w:rFonts w:cs="Calibri"/>
                <w:sz w:val="16"/>
                <w:szCs w:val="18"/>
              </w:rPr>
            </w:pPr>
            <w:r w:rsidRPr="00EE59F8">
              <w:rPr>
                <w:rFonts w:cs="Calibri"/>
                <w:sz w:val="16"/>
                <w:szCs w:val="18"/>
              </w:rPr>
              <w:t>Linjär modell</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Övriga BrB-brott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bottom w:val="single" w:sz="8" w:space="0" w:color="9BBB59" w:themeColor="accent3"/>
            </w:tcBorders>
            <w:vAlign w:val="center"/>
          </w:tcPr>
          <w:p w:rsidR="00B7508B" w:rsidRPr="00EE59F8" w:rsidRDefault="00B7508B" w:rsidP="00A30A7E">
            <w:pPr>
              <w:rPr>
                <w:rFonts w:cs="Calibri"/>
                <w:b/>
                <w:sz w:val="16"/>
                <w:szCs w:val="18"/>
              </w:rPr>
            </w:pPr>
            <w:r w:rsidRPr="00EE59F8">
              <w:rPr>
                <w:rFonts w:cs="Calibri"/>
                <w:sz w:val="16"/>
                <w:szCs w:val="18"/>
              </w:rPr>
              <w:t>Linjär modell</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Övriga specialstraffrättsliga brott</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9BBB59" w:themeColor="accent3"/>
            </w:tcBorders>
            <w:vAlign w:val="center"/>
          </w:tcPr>
          <w:p w:rsidR="00B7508B" w:rsidRPr="00EE59F8" w:rsidRDefault="00B7508B" w:rsidP="00A30A7E">
            <w:pPr>
              <w:rPr>
                <w:rFonts w:cs="Calibri"/>
                <w:b/>
                <w:sz w:val="16"/>
                <w:szCs w:val="18"/>
              </w:rPr>
            </w:pPr>
            <w:r w:rsidRPr="00EE59F8">
              <w:rPr>
                <w:rFonts w:cs="Calibri"/>
                <w:sz w:val="16"/>
                <w:szCs w:val="18"/>
              </w:rPr>
              <w:t>Konstant modell</w:t>
            </w:r>
          </w:p>
        </w:tc>
      </w:tr>
    </w:tbl>
    <w:p w:rsidR="00B7508B" w:rsidRPr="00E939EE" w:rsidRDefault="00B7508B" w:rsidP="00B7508B">
      <w:pPr>
        <w:pStyle w:val="Rubrik2"/>
      </w:pPr>
      <w:r w:rsidRPr="00E939EE">
        <w:t>Prognosmodell över Polisens utflöde</w:t>
      </w:r>
    </w:p>
    <w:p w:rsidR="00B7508B" w:rsidRPr="00E939EE" w:rsidRDefault="00B7508B" w:rsidP="00B7508B">
      <w:pPr>
        <w:rPr>
          <w:b/>
          <w:i/>
        </w:rPr>
      </w:pPr>
      <w:r w:rsidRPr="00E939EE">
        <w:t xml:space="preserve">För att ta fram prognos över ärenden </w:t>
      </w:r>
      <w:r>
        <w:t xml:space="preserve">redovisade till åklagare </w:t>
      </w:r>
      <w:r w:rsidRPr="00E939EE">
        <w:t xml:space="preserve">har delprognoser gjorts för samtliga brottskategorier. Dessa har sedan slagits samman till en total prognos. Nedan följer en sammanställning av modellvalen för de olika </w:t>
      </w:r>
      <w:r w:rsidRPr="00DD24AF">
        <w:t>delprognos</w:t>
      </w:r>
      <w:r w:rsidRPr="000A63A4">
        <w:t>erna.</w:t>
      </w:r>
    </w:p>
    <w:p w:rsidR="00B7508B" w:rsidRPr="000751F0" w:rsidRDefault="00B7508B" w:rsidP="000751F0">
      <w:pPr>
        <w:spacing w:after="0"/>
        <w:rPr>
          <w:rFonts w:cs="Calibri"/>
          <w:b/>
          <w:i/>
          <w:iCs/>
          <w:color w:val="000000" w:themeColor="text1"/>
          <w:sz w:val="16"/>
          <w:szCs w:val="16"/>
        </w:rPr>
      </w:pPr>
      <w:r w:rsidRPr="000751F0">
        <w:rPr>
          <w:rFonts w:cs="Calibri"/>
          <w:b/>
          <w:i/>
          <w:iCs/>
          <w:color w:val="000000" w:themeColor="text1"/>
          <w:sz w:val="16"/>
          <w:szCs w:val="16"/>
        </w:rPr>
        <w:t>Tabell 2. Modeller över ärenden redovisade till åklagare</w:t>
      </w:r>
      <w:r w:rsidR="00E729CC" w:rsidRPr="000751F0">
        <w:rPr>
          <w:rFonts w:cs="Calibri"/>
          <w:b/>
          <w:i/>
          <w:iCs/>
          <w:color w:val="000000" w:themeColor="text1"/>
          <w:sz w:val="16"/>
          <w:szCs w:val="16"/>
        </w:rPr>
        <w:t xml:space="preserve"> (2004–2018).</w:t>
      </w:r>
    </w:p>
    <w:tbl>
      <w:tblPr>
        <w:tblStyle w:val="Ljuslista-dekorfrg31"/>
        <w:tblW w:w="0" w:type="auto"/>
        <w:tblLook w:val="02A0" w:firstRow="1" w:lastRow="0" w:firstColumn="1" w:lastColumn="0" w:noHBand="1" w:noVBand="0"/>
      </w:tblPr>
      <w:tblGrid>
        <w:gridCol w:w="2660"/>
        <w:gridCol w:w="1378"/>
        <w:gridCol w:w="1503"/>
      </w:tblGrid>
      <w:tr w:rsidR="00B7508B" w:rsidRPr="00EE59F8"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Borders>
              <w:bottom w:val="nil"/>
            </w:tcBorders>
            <w:vAlign w:val="center"/>
          </w:tcPr>
          <w:p w:rsidR="00B7508B" w:rsidRPr="00EE59F8" w:rsidRDefault="00B7508B" w:rsidP="00D43E92">
            <w:pPr>
              <w:rPr>
                <w:rFonts w:cs="Calibri"/>
                <w:sz w:val="16"/>
                <w:szCs w:val="18"/>
              </w:rPr>
            </w:pPr>
            <w:r w:rsidRPr="00EE59F8">
              <w:rPr>
                <w:rFonts w:cs="Calibri"/>
                <w:sz w:val="16"/>
                <w:szCs w:val="18"/>
              </w:rPr>
              <w:t>Brottskategori</w:t>
            </w:r>
          </w:p>
        </w:tc>
        <w:tc>
          <w:tcPr>
            <w:cnfStyle w:val="000010000000" w:firstRow="0" w:lastRow="0" w:firstColumn="0" w:lastColumn="0" w:oddVBand="1" w:evenVBand="0" w:oddHBand="0" w:evenHBand="0" w:firstRowFirstColumn="0" w:firstRowLastColumn="0" w:lastRowFirstColumn="0" w:lastRowLastColumn="0"/>
            <w:tcW w:w="1378" w:type="dxa"/>
            <w:tcBorders>
              <w:bottom w:val="nil"/>
            </w:tcBorders>
            <w:vAlign w:val="center"/>
          </w:tcPr>
          <w:p w:rsidR="00B7508B" w:rsidRPr="00EE59F8" w:rsidRDefault="00B7508B" w:rsidP="00D43E92">
            <w:pPr>
              <w:rPr>
                <w:rFonts w:cs="Calibri"/>
                <w:sz w:val="16"/>
                <w:szCs w:val="18"/>
              </w:rPr>
            </w:pPr>
            <w:r w:rsidRPr="00EE59F8">
              <w:rPr>
                <w:rFonts w:cs="Calibri"/>
                <w:sz w:val="16"/>
                <w:szCs w:val="18"/>
              </w:rPr>
              <w:t>Modell</w:t>
            </w:r>
          </w:p>
        </w:tc>
        <w:tc>
          <w:tcPr>
            <w:tcW w:w="1503" w:type="dxa"/>
            <w:tcBorders>
              <w:bottom w:val="nil"/>
            </w:tcBorders>
            <w:vAlign w:val="center"/>
          </w:tcPr>
          <w:p w:rsidR="00B7508B" w:rsidRPr="00EE59F8" w:rsidRDefault="00B7508B" w:rsidP="00B7508B">
            <w:pPr>
              <w:cnfStyle w:val="100000000000" w:firstRow="1" w:lastRow="0" w:firstColumn="0" w:lastColumn="0" w:oddVBand="0" w:evenVBand="0" w:oddHBand="0" w:evenHBand="0" w:firstRowFirstColumn="0" w:firstRowLastColumn="0" w:lastRowFirstColumn="0" w:lastRowLastColumn="0"/>
              <w:rPr>
                <w:rFonts w:cs="Calibri"/>
                <w:sz w:val="16"/>
                <w:szCs w:val="18"/>
              </w:rPr>
            </w:pPr>
            <w:r w:rsidRPr="00EE59F8">
              <w:rPr>
                <w:rFonts w:cs="Calibri"/>
                <w:sz w:val="16"/>
                <w:szCs w:val="18"/>
              </w:rPr>
              <w:t>Tilläggsinformation</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Våldsbrott</w:t>
            </w:r>
          </w:p>
        </w:tc>
        <w:tc>
          <w:tcPr>
            <w:cnfStyle w:val="000010000000" w:firstRow="0" w:lastRow="0" w:firstColumn="0" w:lastColumn="0" w:oddVBand="1" w:evenVBand="0" w:oddHBand="0" w:evenHBand="0" w:firstRowFirstColumn="0" w:firstRowLastColumn="0" w:lastRowFirstColumn="0" w:lastRowLastColumn="0"/>
            <w:tcW w:w="1378" w:type="dxa"/>
            <w:tcBorders>
              <w:top w:val="nil"/>
              <w:bottom w:val="single" w:sz="8" w:space="0" w:color="9BBB59" w:themeColor="accent3"/>
            </w:tcBorders>
            <w:vAlign w:val="center"/>
          </w:tcPr>
          <w:p w:rsidR="00B7508B" w:rsidRPr="00EE59F8" w:rsidRDefault="00B7508B" w:rsidP="00D43E92">
            <w:pPr>
              <w:rPr>
                <w:rFonts w:cs="Calibri"/>
                <w:sz w:val="16"/>
                <w:szCs w:val="18"/>
              </w:rPr>
            </w:pPr>
            <w:r w:rsidRPr="00EE59F8">
              <w:rPr>
                <w:rFonts w:cs="Calibri"/>
                <w:sz w:val="16"/>
                <w:szCs w:val="18"/>
              </w:rPr>
              <w:t>Linjär modell</w:t>
            </w:r>
          </w:p>
        </w:tc>
        <w:tc>
          <w:tcPr>
            <w:tcW w:w="1503" w:type="dxa"/>
            <w:tcBorders>
              <w:top w:val="nil"/>
              <w:bottom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sz w:val="16"/>
                <w:szCs w:val="18"/>
              </w:rPr>
            </w:pP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Övriga brott mot person</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sz w:val="16"/>
                <w:szCs w:val="18"/>
              </w:rPr>
            </w:pPr>
            <w:r w:rsidRPr="00EE59F8">
              <w:rPr>
                <w:rFonts w:cs="Calibri"/>
                <w:sz w:val="16"/>
                <w:szCs w:val="18"/>
              </w:rPr>
              <w:t>Konstant modell</w:t>
            </w:r>
          </w:p>
        </w:tc>
        <w:tc>
          <w:tcPr>
            <w:tcW w:w="1503" w:type="dxa"/>
            <w:tcBorders>
              <w:top w:val="single" w:sz="8" w:space="0" w:color="9BBB59" w:themeColor="accent3"/>
              <w:bottom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sz w:val="16"/>
                <w:szCs w:val="18"/>
              </w:rPr>
            </w:pP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Skadegörelsebrott</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sz w:val="16"/>
                <w:szCs w:val="18"/>
              </w:rPr>
            </w:pPr>
            <w:r w:rsidRPr="00EE59F8">
              <w:rPr>
                <w:rFonts w:cs="Calibri"/>
                <w:sz w:val="16"/>
                <w:szCs w:val="18"/>
              </w:rPr>
              <w:t>Linjär modell</w:t>
            </w:r>
          </w:p>
        </w:tc>
        <w:tc>
          <w:tcPr>
            <w:tcW w:w="1503" w:type="dxa"/>
            <w:tcBorders>
              <w:top w:val="single" w:sz="8" w:space="0" w:color="9BBB59" w:themeColor="accent3"/>
              <w:bottom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sz w:val="16"/>
                <w:szCs w:val="18"/>
              </w:rPr>
            </w:pPr>
            <w:proofErr w:type="gramStart"/>
            <w:r w:rsidRPr="00EE59F8">
              <w:rPr>
                <w:rFonts w:cs="Calibri"/>
                <w:sz w:val="16"/>
                <w:szCs w:val="18"/>
              </w:rPr>
              <w:t>Ej</w:t>
            </w:r>
            <w:proofErr w:type="gramEnd"/>
            <w:r w:rsidRPr="00EE59F8">
              <w:rPr>
                <w:rFonts w:cs="Calibri"/>
                <w:sz w:val="16"/>
                <w:szCs w:val="18"/>
              </w:rPr>
              <w:t xml:space="preserve"> ökning 2020 och 2021</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Tillgreppsbrott (exkl. i butik)</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sz w:val="16"/>
                <w:szCs w:val="18"/>
              </w:rPr>
            </w:pPr>
            <w:r w:rsidRPr="00EE59F8">
              <w:rPr>
                <w:rFonts w:cs="Calibri"/>
                <w:sz w:val="16"/>
                <w:szCs w:val="18"/>
              </w:rPr>
              <w:t>Linjär modell</w:t>
            </w:r>
          </w:p>
        </w:tc>
        <w:tc>
          <w:tcPr>
            <w:tcW w:w="1503" w:type="dxa"/>
            <w:tcBorders>
              <w:top w:val="single" w:sz="8" w:space="0" w:color="9BBB59" w:themeColor="accent3"/>
              <w:bottom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sz w:val="16"/>
                <w:szCs w:val="18"/>
              </w:rPr>
            </w:pP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sz w:val="16"/>
                <w:szCs w:val="18"/>
              </w:rPr>
            </w:pPr>
            <w:r w:rsidRPr="00EE59F8">
              <w:rPr>
                <w:rFonts w:cs="Calibri"/>
                <w:b w:val="0"/>
                <w:sz w:val="16"/>
                <w:szCs w:val="18"/>
              </w:rPr>
              <w:t>Narkotikabrott</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sz w:val="16"/>
                <w:szCs w:val="18"/>
              </w:rPr>
            </w:pPr>
            <w:r w:rsidRPr="00EE59F8">
              <w:rPr>
                <w:rFonts w:cs="Calibri"/>
                <w:bCs/>
                <w:sz w:val="16"/>
                <w:szCs w:val="18"/>
              </w:rPr>
              <w:t>Linjär modell</w:t>
            </w:r>
          </w:p>
        </w:tc>
        <w:tc>
          <w:tcPr>
            <w:tcW w:w="1503" w:type="dxa"/>
            <w:tcBorders>
              <w:top w:val="single" w:sz="8" w:space="0" w:color="9BBB59" w:themeColor="accent3"/>
              <w:bottom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bCs/>
                <w:sz w:val="16"/>
                <w:szCs w:val="18"/>
              </w:rPr>
            </w:pPr>
            <w:r w:rsidRPr="00EE59F8">
              <w:rPr>
                <w:rFonts w:cs="Calibri"/>
                <w:bCs/>
                <w:sz w:val="16"/>
                <w:szCs w:val="18"/>
              </w:rPr>
              <w:t>Avstannad 2021 och 2022</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Trafikbrott + 9001</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sz w:val="16"/>
                <w:szCs w:val="18"/>
              </w:rPr>
            </w:pPr>
            <w:r w:rsidRPr="00EE59F8">
              <w:rPr>
                <w:rFonts w:cs="Calibri"/>
                <w:sz w:val="16"/>
                <w:szCs w:val="18"/>
              </w:rPr>
              <w:t>Linjär modell</w:t>
            </w:r>
          </w:p>
        </w:tc>
        <w:tc>
          <w:tcPr>
            <w:tcW w:w="1503" w:type="dxa"/>
            <w:tcBorders>
              <w:top w:val="single" w:sz="8" w:space="0" w:color="9BBB59" w:themeColor="accent3"/>
              <w:bottom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sz w:val="16"/>
                <w:szCs w:val="18"/>
              </w:rPr>
            </w:pP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Tillgrepp i butik</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sz w:val="16"/>
                <w:szCs w:val="18"/>
              </w:rPr>
            </w:pPr>
            <w:r w:rsidRPr="00EE59F8">
              <w:rPr>
                <w:rFonts w:cs="Calibri"/>
                <w:sz w:val="16"/>
                <w:szCs w:val="18"/>
              </w:rPr>
              <w:t xml:space="preserve">Linjär modell </w:t>
            </w:r>
          </w:p>
        </w:tc>
        <w:tc>
          <w:tcPr>
            <w:tcW w:w="1503" w:type="dxa"/>
            <w:tcBorders>
              <w:top w:val="single" w:sz="8" w:space="0" w:color="9BBB59" w:themeColor="accent3"/>
              <w:bottom w:val="single" w:sz="8" w:space="0" w:color="9BBB59" w:themeColor="accent3"/>
            </w:tcBorders>
          </w:tcPr>
          <w:p w:rsidR="00B7508B" w:rsidRPr="00EE59F8" w:rsidRDefault="00B7508B" w:rsidP="00B7508B">
            <w:pPr>
              <w:cnfStyle w:val="000000000000" w:firstRow="0" w:lastRow="0" w:firstColumn="0" w:lastColumn="0" w:oddVBand="0" w:evenVBand="0" w:oddHBand="0" w:evenHBand="0" w:firstRowFirstColumn="0" w:firstRowLastColumn="0" w:lastRowFirstColumn="0" w:lastRowLastColumn="0"/>
              <w:rPr>
                <w:rFonts w:cs="Calibri"/>
                <w:sz w:val="16"/>
                <w:szCs w:val="18"/>
              </w:rPr>
            </w:pPr>
            <w:r w:rsidRPr="00EE59F8">
              <w:rPr>
                <w:rFonts w:cs="Calibri"/>
                <w:sz w:val="16"/>
                <w:szCs w:val="18"/>
              </w:rPr>
              <w:t>Avstannad 2022</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Bedrägeribrott m.m.</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sz w:val="16"/>
                <w:szCs w:val="18"/>
              </w:rPr>
            </w:pPr>
            <w:r w:rsidRPr="00EE59F8">
              <w:rPr>
                <w:rFonts w:cs="Calibri"/>
                <w:sz w:val="16"/>
                <w:szCs w:val="18"/>
              </w:rPr>
              <w:t>Linjär modell</w:t>
            </w:r>
          </w:p>
        </w:tc>
        <w:tc>
          <w:tcPr>
            <w:tcW w:w="1503" w:type="dxa"/>
            <w:tcBorders>
              <w:top w:val="single" w:sz="8" w:space="0" w:color="9BBB59" w:themeColor="accent3"/>
              <w:bottom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sz w:val="16"/>
                <w:szCs w:val="18"/>
              </w:rPr>
            </w:pP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Övriga BrB-brott</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bottom w:val="single" w:sz="8" w:space="0" w:color="9BBB59" w:themeColor="accent3"/>
            </w:tcBorders>
            <w:vAlign w:val="center"/>
          </w:tcPr>
          <w:p w:rsidR="00B7508B" w:rsidRPr="00EE59F8" w:rsidRDefault="00B7508B" w:rsidP="00D43E92">
            <w:pPr>
              <w:rPr>
                <w:rFonts w:cs="Calibri"/>
                <w:b/>
                <w:sz w:val="16"/>
                <w:szCs w:val="18"/>
              </w:rPr>
            </w:pPr>
            <w:r w:rsidRPr="00EE59F8">
              <w:rPr>
                <w:rFonts w:cs="Calibri"/>
                <w:sz w:val="16"/>
                <w:szCs w:val="18"/>
              </w:rPr>
              <w:t>Linjär modell</w:t>
            </w:r>
          </w:p>
        </w:tc>
        <w:tc>
          <w:tcPr>
            <w:tcW w:w="1503" w:type="dxa"/>
            <w:tcBorders>
              <w:top w:val="single" w:sz="8" w:space="0" w:color="9BBB59" w:themeColor="accent3"/>
              <w:bottom w:val="single" w:sz="8" w:space="0" w:color="9BBB59" w:themeColor="accent3"/>
            </w:tcBorders>
          </w:tcPr>
          <w:p w:rsidR="00B7508B" w:rsidRPr="00EE59F8" w:rsidRDefault="00B7508B" w:rsidP="00B7508B">
            <w:pPr>
              <w:cnfStyle w:val="000000000000" w:firstRow="0" w:lastRow="0" w:firstColumn="0" w:lastColumn="0" w:oddVBand="0" w:evenVBand="0" w:oddHBand="0" w:evenHBand="0" w:firstRowFirstColumn="0" w:firstRowLastColumn="0" w:lastRowFirstColumn="0" w:lastRowLastColumn="0"/>
              <w:rPr>
                <w:rFonts w:cs="Calibri"/>
                <w:sz w:val="16"/>
                <w:szCs w:val="18"/>
              </w:rPr>
            </w:pPr>
            <w:r w:rsidRPr="00EE59F8">
              <w:rPr>
                <w:rFonts w:cs="Calibri"/>
                <w:sz w:val="16"/>
                <w:szCs w:val="18"/>
              </w:rPr>
              <w:t>Avstannad 2022</w:t>
            </w:r>
          </w:p>
        </w:tc>
      </w:tr>
      <w:tr w:rsidR="00B7508B" w:rsidRPr="00EE59F8" w:rsidTr="00A30A7E">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tcBorders>
            <w:vAlign w:val="center"/>
          </w:tcPr>
          <w:p w:rsidR="00B7508B" w:rsidRPr="00EE59F8" w:rsidRDefault="00B7508B" w:rsidP="00D43E92">
            <w:pPr>
              <w:rPr>
                <w:rFonts w:cs="Calibri"/>
                <w:b w:val="0"/>
                <w:sz w:val="16"/>
                <w:szCs w:val="18"/>
              </w:rPr>
            </w:pPr>
            <w:r w:rsidRPr="00EE59F8">
              <w:rPr>
                <w:rFonts w:cs="Calibri"/>
                <w:b w:val="0"/>
                <w:sz w:val="16"/>
                <w:szCs w:val="18"/>
              </w:rPr>
              <w:t>Övriga specialstraffrättsliga brott</w:t>
            </w:r>
          </w:p>
        </w:tc>
        <w:tc>
          <w:tcPr>
            <w:cnfStyle w:val="000010000000" w:firstRow="0" w:lastRow="0" w:firstColumn="0" w:lastColumn="0" w:oddVBand="1" w:evenVBand="0" w:oddHBand="0" w:evenHBand="0" w:firstRowFirstColumn="0" w:firstRowLastColumn="0" w:lastRowFirstColumn="0" w:lastRowLastColumn="0"/>
            <w:tcW w:w="1378" w:type="dxa"/>
            <w:tcBorders>
              <w:top w:val="single" w:sz="8" w:space="0" w:color="9BBB59" w:themeColor="accent3"/>
            </w:tcBorders>
            <w:vAlign w:val="center"/>
          </w:tcPr>
          <w:p w:rsidR="00B7508B" w:rsidRPr="00EE59F8" w:rsidRDefault="00B7508B" w:rsidP="00D43E92">
            <w:pPr>
              <w:rPr>
                <w:rFonts w:cs="Calibri"/>
                <w:b/>
                <w:sz w:val="16"/>
                <w:szCs w:val="18"/>
              </w:rPr>
            </w:pPr>
            <w:r w:rsidRPr="00EE59F8">
              <w:rPr>
                <w:rFonts w:cs="Calibri"/>
                <w:sz w:val="16"/>
                <w:szCs w:val="18"/>
              </w:rPr>
              <w:t>Konstant modell</w:t>
            </w:r>
          </w:p>
        </w:tc>
        <w:tc>
          <w:tcPr>
            <w:tcW w:w="1503" w:type="dxa"/>
            <w:tcBorders>
              <w:top w:val="single" w:sz="8" w:space="0" w:color="9BBB59" w:themeColor="accent3"/>
            </w:tcBorders>
          </w:tcPr>
          <w:p w:rsidR="00B7508B" w:rsidRPr="00EE59F8" w:rsidRDefault="00B7508B" w:rsidP="00EE59F8">
            <w:pPr>
              <w:cnfStyle w:val="000000000000" w:firstRow="0" w:lastRow="0" w:firstColumn="0" w:lastColumn="0" w:oddVBand="0" w:evenVBand="0" w:oddHBand="0" w:evenHBand="0" w:firstRowFirstColumn="0" w:firstRowLastColumn="0" w:lastRowFirstColumn="0" w:lastRowLastColumn="0"/>
              <w:rPr>
                <w:rFonts w:cs="Calibri"/>
                <w:sz w:val="16"/>
                <w:szCs w:val="18"/>
              </w:rPr>
            </w:pPr>
          </w:p>
        </w:tc>
      </w:tr>
    </w:tbl>
    <w:p w:rsidR="00E74C50" w:rsidRPr="00C47E2C" w:rsidRDefault="00E939EE">
      <w:pPr>
        <w:rPr>
          <w:highlight w:val="yellow"/>
        </w:rPr>
      </w:pPr>
      <w:r w:rsidRPr="00C47E2C">
        <w:rPr>
          <w:highlight w:val="yellow"/>
        </w:rPr>
        <w:br w:type="page"/>
      </w:r>
    </w:p>
    <w:p w:rsidR="00E74C50" w:rsidRPr="00C10614" w:rsidRDefault="00E74C50" w:rsidP="000D6F63">
      <w:pPr>
        <w:pStyle w:val="Liststycke"/>
        <w:keepNext/>
        <w:keepLines/>
        <w:numPr>
          <w:ilvl w:val="0"/>
          <w:numId w:val="2"/>
        </w:numPr>
        <w:spacing w:before="480" w:after="0"/>
        <w:outlineLvl w:val="0"/>
        <w:rPr>
          <w:rFonts w:asciiTheme="majorHAnsi" w:eastAsiaTheme="majorEastAsia" w:hAnsiTheme="majorHAnsi" w:cstheme="majorBidi"/>
          <w:b/>
          <w:bCs/>
          <w:caps/>
          <w:color w:val="365F91" w:themeColor="accent1" w:themeShade="BF"/>
          <w:sz w:val="28"/>
          <w:szCs w:val="28"/>
        </w:rPr>
      </w:pPr>
      <w:r w:rsidRPr="00C10614">
        <w:rPr>
          <w:rFonts w:asciiTheme="majorHAnsi" w:eastAsiaTheme="majorEastAsia" w:hAnsiTheme="majorHAnsi" w:cstheme="majorBidi"/>
          <w:b/>
          <w:bCs/>
          <w:caps/>
          <w:color w:val="365F91" w:themeColor="accent1" w:themeShade="BF"/>
          <w:sz w:val="28"/>
          <w:szCs w:val="28"/>
        </w:rPr>
        <w:lastRenderedPageBreak/>
        <w:t>Åklagarmyndigheten</w:t>
      </w:r>
    </w:p>
    <w:p w:rsidR="00C10614" w:rsidRPr="00C10614" w:rsidRDefault="00C10614" w:rsidP="00C10614">
      <w:pPr>
        <w:ind w:left="360"/>
        <w:rPr>
          <w:lang w:eastAsia="sv-SE"/>
        </w:rPr>
      </w:pPr>
      <w:r w:rsidRPr="00C10614">
        <w:rPr>
          <w:lang w:eastAsia="sv-SE"/>
        </w:rPr>
        <w:t xml:space="preserve">Åklagarmyndighetens prognoser baseras på en beräkningsmodell där det framtida in- och utflödet av brottsmisstankar uppskattas. Nedan redovisas de bearbetningssteg som ingår i modellen. </w:t>
      </w:r>
    </w:p>
    <w:p w:rsidR="00C10614" w:rsidRPr="00C10614" w:rsidRDefault="00C10614" w:rsidP="00C10614">
      <w:pPr>
        <w:ind w:left="360"/>
        <w:rPr>
          <w:snapToGrid w:val="0"/>
        </w:rPr>
      </w:pPr>
      <w:r w:rsidRPr="00C10614">
        <w:rPr>
          <w:b/>
          <w:snapToGrid w:val="0"/>
        </w:rPr>
        <w:t>Steg 1.</w:t>
      </w:r>
      <w:r w:rsidRPr="00C10614">
        <w:rPr>
          <w:snapToGrid w:val="0"/>
        </w:rPr>
        <w:t xml:space="preserve"> Volymen trunkerade brottsmisstankar beräknas för historiska tidsserier avseende inkomna brottsmisstankar och brottsmisstankar med åtalsbeslut. Anledningen till detta är att på ett systematiskt sätt hantera förekomsten av enstaka ärenden med ett mycket stort antal brottsmisstankar. Trunkerade brottsmisstankar beräknas enligt: En person får under en tolvmånadersperiod maximalt ha 30 brottsmisstankar med samma brottskod och med samma beslut, om beslutade brottsmisstankar studeras. Samtliga brottsmisstankar kategoriseras därmed i två grupper: Över och under trunkeringsnivån. I beräkningsmodellens centrala delar (se beskrivning nedan) ingår brottsmisstankar som ligger under denna trunkeringsnivå. Cirka 99,9% av ärendena och 96,6% av brottsmisstankarna ligger under trunkeringsnivån. </w:t>
      </w:r>
    </w:p>
    <w:p w:rsidR="00C10614" w:rsidRPr="00C10614" w:rsidRDefault="00C10614" w:rsidP="00C10614">
      <w:pPr>
        <w:ind w:left="360"/>
        <w:rPr>
          <w:lang w:eastAsia="sv-SE"/>
        </w:rPr>
      </w:pPr>
      <w:r w:rsidRPr="00C10614">
        <w:rPr>
          <w:b/>
          <w:lang w:eastAsia="sv-SE"/>
        </w:rPr>
        <w:t>Steg 2</w:t>
      </w:r>
      <w:r w:rsidRPr="00C10614">
        <w:rPr>
          <w:lang w:eastAsia="sv-SE"/>
        </w:rPr>
        <w:t xml:space="preserve">. Inflödet av brottsmisstankar från Polisen beräknas med underlag från Polisens prognos avseende antal ärenden redovisade till åklagare. </w:t>
      </w:r>
      <w:r w:rsidRPr="00C10614">
        <w:t xml:space="preserve">Ett utgående ärende hos Polisen motsvarar i genomsnitt 2,6 inkomna brottsmisstankar hos Åklagarmyndigheten. Denna kvot varierar dock mellan olika brottskategorier. </w:t>
      </w:r>
      <w:r w:rsidRPr="00C10614">
        <w:rPr>
          <w:lang w:eastAsia="sv-SE"/>
        </w:rPr>
        <w:t xml:space="preserve">De relationskvoter (förhållandet mellan polisens ärenden och Åklagarmyndighetens brottsmisstankar) som ingår i beräkningsmodellen baseras på historiska relationskvoter per brottskategori. </w:t>
      </w:r>
      <w:r w:rsidRPr="00C10614">
        <w:t>Trendframskrivning av historiska relationskvoter har använts för att prognostisera de framtida relationskvoterna.</w:t>
      </w:r>
    </w:p>
    <w:p w:rsidR="00C10614" w:rsidRPr="00C10614" w:rsidRDefault="00C10614" w:rsidP="00C10614">
      <w:pPr>
        <w:ind w:left="360"/>
      </w:pPr>
      <w:r w:rsidRPr="00C10614">
        <w:rPr>
          <w:b/>
          <w:lang w:eastAsia="sv-SE"/>
        </w:rPr>
        <w:t>Steg 3.</w:t>
      </w:r>
      <w:r w:rsidRPr="00C10614">
        <w:rPr>
          <w:lang w:eastAsia="sv-SE"/>
        </w:rPr>
        <w:t xml:space="preserve"> Inflödet av brottsmisstankar från Skatteverket, Tullverket och ”Övriga” under de elva (11) senaste åren används som underlag för att prognostisera brottsmisstankeinflödet från dessa källor under prognosperioden. </w:t>
      </w:r>
      <w:r w:rsidRPr="00C10614">
        <w:t>Trendframskrivning av historiska volymer, per brottskategori, använts för att prognostisera det framtida inflödet av brottsmisstankar. Totalt antal inkomna brottsmisstankar till Åklagarmyndigheten är i prognoshänseende en summering av de prognostiserade volymerna från Polismyndigheten, Tullverket, Skatteverket och Övriga.</w:t>
      </w:r>
    </w:p>
    <w:p w:rsidR="00C10614" w:rsidRPr="00C10614" w:rsidRDefault="00C10614" w:rsidP="00C10614">
      <w:pPr>
        <w:ind w:left="360"/>
      </w:pPr>
      <w:r w:rsidRPr="00C10614">
        <w:rPr>
          <w:b/>
        </w:rPr>
        <w:t>Steg 4.</w:t>
      </w:r>
      <w:r w:rsidRPr="00C10614">
        <w:t xml:space="preserve"> Det prognostiserade inflödet av brottsmisstankar, fördelas efter månad. Underlag för denna beräkning är det månadsfördelade brottsmisstankeinflödet under åren 2008–2018. Grundmaterialet är fördelat efter brottskategori. Denna beräkning baseras på antagandet att den framtida säsongsvariationen per brottskategori är densamma som variationen under perioden 2008–2018.</w:t>
      </w:r>
    </w:p>
    <w:p w:rsidR="00C10614" w:rsidRPr="00C10614" w:rsidRDefault="00C10614" w:rsidP="00C10614">
      <w:pPr>
        <w:ind w:left="360"/>
      </w:pPr>
      <w:r w:rsidRPr="00C10614">
        <w:rPr>
          <w:b/>
        </w:rPr>
        <w:t>Steg 5.</w:t>
      </w:r>
      <w:r w:rsidRPr="00C10614">
        <w:t xml:space="preserve"> Andelen brottsmisstankar med åtalsbeslut av antalet inkomna brottsmisstankar. Andelen brottsmisstankar med åtalsbeslut, relateras därefter till det prognostiserade månads– och brottskategoriuppdelade brottsmisstankeinflödet (utfallet från steg 4 ovan).</w:t>
      </w:r>
    </w:p>
    <w:p w:rsidR="00C10614" w:rsidRPr="00C10614" w:rsidRDefault="00C10614" w:rsidP="00C10614">
      <w:pPr>
        <w:ind w:left="360"/>
      </w:pPr>
      <w:r w:rsidRPr="00C10614">
        <w:rPr>
          <w:b/>
        </w:rPr>
        <w:t>Steg 6.</w:t>
      </w:r>
      <w:r w:rsidRPr="00C10614">
        <w:t xml:space="preserve"> Genomströmningstiden fram till åtalsbeslut för brottsmisstankar med åtalsbeslut, utför grunden för att prognostisera tidpunkten för det åtalsbeslut under prognosperioden. Utgångspunkten är en fördelning per månad och brottskategori. </w:t>
      </w:r>
    </w:p>
    <w:p w:rsidR="00C10614" w:rsidRPr="00C10614" w:rsidRDefault="00C10614" w:rsidP="00C10614">
      <w:pPr>
        <w:ind w:left="360"/>
      </w:pPr>
      <w:r w:rsidRPr="00C10614">
        <w:rPr>
          <w:b/>
        </w:rPr>
        <w:t>Steg 7.</w:t>
      </w:r>
      <w:r w:rsidRPr="00C10614">
        <w:t xml:space="preserve"> Brottsmisstankar som vid årsskiftet har inkommit men ännu inte erhållit beslut, ingår inte i beräkningsunderlaget ovan. Denna balansvolym kommer till viss del att generera åtalsbeslut. Andelen åtalsbeslut av denna mängd har uppskattats med underlag från historiska brottmisstankebalanser, fördelat per brottskategori. </w:t>
      </w:r>
    </w:p>
    <w:p w:rsidR="00C10614" w:rsidRPr="00C10614" w:rsidRDefault="00C10614" w:rsidP="00C10614">
      <w:pPr>
        <w:ind w:left="360"/>
      </w:pPr>
      <w:r w:rsidRPr="00C10614">
        <w:rPr>
          <w:b/>
        </w:rPr>
        <w:t>Steg 8.</w:t>
      </w:r>
      <w:r w:rsidRPr="00C10614">
        <w:t xml:space="preserve"> Genomströmningstiden från balanstidpunkten till åtalsbeslutet, har används för att fastställa tidpunkten för åtalsbeslutet i prognosen. Detta avser den prognostiserade åtalstidpunkten för brottsmisstankar som ingick i balansen vid årsskiftet. Som underlag för denna beräkning har historisk balansinformation utnyttjats. </w:t>
      </w:r>
    </w:p>
    <w:p w:rsidR="00C10614" w:rsidRPr="00C10614" w:rsidRDefault="00C10614" w:rsidP="00C10614">
      <w:pPr>
        <w:ind w:left="360"/>
      </w:pPr>
      <w:r w:rsidRPr="00C10614">
        <w:rPr>
          <w:b/>
        </w:rPr>
        <w:t>Steg 9.</w:t>
      </w:r>
      <w:r w:rsidRPr="00C10614">
        <w:t xml:space="preserve"> Prognosen avseende antalet brottsmisstankar med åtalsbeslut sammanställs genom en summering av åtalsbeslut som härstammar från det prognostiserade inflödet (steg 6 ovan) och antalet åtalsbeslut som härstammar från den initiala balansvolymen (steg 8 ovan). Denna beräkning sker per månad och brottskategori.</w:t>
      </w:r>
    </w:p>
    <w:p w:rsidR="00C10614" w:rsidRPr="00C10614" w:rsidRDefault="00C10614" w:rsidP="00C10614">
      <w:pPr>
        <w:ind w:left="360"/>
      </w:pPr>
      <w:r w:rsidRPr="00C10614">
        <w:rPr>
          <w:b/>
        </w:rPr>
        <w:t>Steg 10.</w:t>
      </w:r>
      <w:r w:rsidRPr="00C10614">
        <w:t xml:space="preserve"> </w:t>
      </w:r>
      <w:r w:rsidRPr="00C10614">
        <w:rPr>
          <w:snapToGrid w:val="0"/>
        </w:rPr>
        <w:t>Avslutningsvis sker en uppräkning av prognoserna genom att den genomsnittliga historiska volymen av brottsmisstankar över trunkeringsnivån, inkluderas. Genom detta tillvägagångssätt är det måttet brottsmisstankar som presenteras i progonsrapportens tabeller och figurer.</w:t>
      </w:r>
    </w:p>
    <w:p w:rsidR="00516D21" w:rsidRDefault="00C10614" w:rsidP="00C10614">
      <w:pPr>
        <w:ind w:left="360"/>
        <w:rPr>
          <w:lang w:eastAsia="sv-SE"/>
        </w:rPr>
      </w:pPr>
      <w:r w:rsidRPr="00C10614">
        <w:t xml:space="preserve">Rimlighetsbedömningar avseende beräkningsmodellen och dess antaganden har gjorts i samarbete med sakkunniga inom myndigheten. I prognosrapporten </w:t>
      </w:r>
      <w:r w:rsidRPr="00C10614">
        <w:rPr>
          <w:lang w:eastAsia="sv-SE"/>
        </w:rPr>
        <w:t>återfinns en visualisering av Åklagarmyndighetens beräkningsmodell.</w:t>
      </w:r>
    </w:p>
    <w:p w:rsidR="00516D21" w:rsidRDefault="00516D21" w:rsidP="00516D21">
      <w:pPr>
        <w:rPr>
          <w:lang w:eastAsia="sv-SE"/>
        </w:rPr>
      </w:pPr>
      <w:r>
        <w:rPr>
          <w:lang w:eastAsia="sv-SE"/>
        </w:rPr>
        <w:br w:type="page"/>
      </w:r>
    </w:p>
    <w:p w:rsidR="00352C0A" w:rsidRPr="00C47E2C" w:rsidRDefault="00727D31" w:rsidP="000D6F63">
      <w:pPr>
        <w:pStyle w:val="Rubrik1"/>
        <w:numPr>
          <w:ilvl w:val="0"/>
          <w:numId w:val="3"/>
        </w:numPr>
      </w:pPr>
      <w:r w:rsidRPr="00C47E2C">
        <w:t>D</w:t>
      </w:r>
      <w:r w:rsidR="00352C0A" w:rsidRPr="00C47E2C">
        <w:t>omstolsverket</w:t>
      </w:r>
    </w:p>
    <w:p w:rsidR="007E40D4" w:rsidRPr="00C47E2C" w:rsidRDefault="007E40D4" w:rsidP="007E40D4">
      <w:pPr>
        <w:pStyle w:val="Rubrik2"/>
      </w:pPr>
      <w:r w:rsidRPr="00C47E2C">
        <w:t xml:space="preserve">Prognosmodell över </w:t>
      </w:r>
      <w:r w:rsidR="00A627FC" w:rsidRPr="00C47E2C">
        <w:t>Sveriges Domstolars</w:t>
      </w:r>
      <w:r w:rsidRPr="00C47E2C">
        <w:t xml:space="preserve"> inflöde</w:t>
      </w:r>
    </w:p>
    <w:p w:rsidR="00267B6D" w:rsidRPr="00C47E2C" w:rsidRDefault="001F7B97" w:rsidP="00267B6D">
      <w:r w:rsidRPr="00B86CEB">
        <w:t>Holts</w:t>
      </w:r>
      <w:r>
        <w:t xml:space="preserve">-Winters </w:t>
      </w:r>
      <w:proofErr w:type="spellStart"/>
      <w:r w:rsidRPr="00B86CEB">
        <w:t>additive</w:t>
      </w:r>
      <w:proofErr w:type="spellEnd"/>
      <w:r w:rsidRPr="00B86CEB">
        <w:t xml:space="preserve"> </w:t>
      </w:r>
      <w:proofErr w:type="spellStart"/>
      <w:r w:rsidRPr="00B86CEB">
        <w:t>method</w:t>
      </w:r>
      <w:proofErr w:type="spellEnd"/>
      <w:r>
        <w:t>,</w:t>
      </w:r>
      <w:r w:rsidR="009A7AD0" w:rsidRPr="001F7B97">
        <w:t xml:space="preserve"> en modell med exponentiell utjämning, med </w:t>
      </w:r>
      <w:r w:rsidR="00C47E2C" w:rsidRPr="001F7B97">
        <w:t xml:space="preserve">nivå, </w:t>
      </w:r>
      <w:r w:rsidR="009A7AD0" w:rsidRPr="001F7B97">
        <w:t>trend</w:t>
      </w:r>
      <w:r w:rsidR="00C47E2C" w:rsidRPr="001F7B97">
        <w:t>-</w:t>
      </w:r>
      <w:r w:rsidR="009A7AD0" w:rsidRPr="001F7B97">
        <w:t xml:space="preserve"> och</w:t>
      </w:r>
      <w:r w:rsidR="00C47E2C">
        <w:t xml:space="preserve"> säsongskomponent</w:t>
      </w:r>
      <w:r w:rsidR="009A7AD0" w:rsidRPr="00C47E2C">
        <w:t xml:space="preserve">, har använts för att prognostisera antalet </w:t>
      </w:r>
      <w:r w:rsidR="00E964D9" w:rsidRPr="00C47E2C">
        <w:rPr>
          <w:i/>
        </w:rPr>
        <w:t>inkomna brottmål</w:t>
      </w:r>
      <w:r w:rsidR="00E964D9" w:rsidRPr="00C47E2C">
        <w:t xml:space="preserve">. </w:t>
      </w:r>
      <w:r w:rsidR="00C47E2C">
        <w:t>Trendkomponeten, det vill säga betavärdet, är manuellt satt till 0,5.</w:t>
      </w:r>
    </w:p>
    <w:p w:rsidR="00683138" w:rsidRPr="000751F0" w:rsidRDefault="00683138" w:rsidP="000751F0">
      <w:pPr>
        <w:spacing w:after="0"/>
        <w:rPr>
          <w:rFonts w:cs="Calibri"/>
          <w:b/>
          <w:i/>
          <w:iCs/>
          <w:color w:val="000000" w:themeColor="text1"/>
          <w:sz w:val="16"/>
          <w:szCs w:val="16"/>
        </w:rPr>
      </w:pPr>
      <w:r w:rsidRPr="000751F0">
        <w:rPr>
          <w:rFonts w:cs="Calibri"/>
          <w:b/>
          <w:i/>
          <w:iCs/>
          <w:color w:val="000000" w:themeColor="text1"/>
          <w:sz w:val="16"/>
          <w:szCs w:val="16"/>
        </w:rPr>
        <w:t xml:space="preserve">Tabell </w:t>
      </w:r>
      <w:r w:rsidR="004D7E49" w:rsidRPr="000751F0">
        <w:rPr>
          <w:rFonts w:cs="Calibri"/>
          <w:b/>
          <w:i/>
          <w:iCs/>
          <w:color w:val="000000" w:themeColor="text1"/>
          <w:sz w:val="16"/>
          <w:szCs w:val="16"/>
        </w:rPr>
        <w:t>3</w:t>
      </w:r>
      <w:r w:rsidRPr="000751F0">
        <w:rPr>
          <w:rFonts w:cs="Calibri"/>
          <w:b/>
          <w:i/>
          <w:iCs/>
          <w:color w:val="000000" w:themeColor="text1"/>
          <w:sz w:val="16"/>
          <w:szCs w:val="16"/>
        </w:rPr>
        <w:t>. Modell öv</w:t>
      </w:r>
      <w:r w:rsidR="004D7E49" w:rsidRPr="000751F0">
        <w:rPr>
          <w:rFonts w:cs="Calibri"/>
          <w:b/>
          <w:i/>
          <w:iCs/>
          <w:color w:val="000000" w:themeColor="text1"/>
          <w:sz w:val="16"/>
          <w:szCs w:val="16"/>
        </w:rPr>
        <w:t>er i</w:t>
      </w:r>
      <w:r w:rsidR="00E03B1E" w:rsidRPr="000751F0">
        <w:rPr>
          <w:rFonts w:cs="Calibri"/>
          <w:b/>
          <w:i/>
          <w:iCs/>
          <w:color w:val="000000" w:themeColor="text1"/>
          <w:sz w:val="16"/>
          <w:szCs w:val="16"/>
        </w:rPr>
        <w:t>nkomna brottmål</w:t>
      </w:r>
      <w:bookmarkStart w:id="0" w:name="_GoBack"/>
      <w:bookmarkEnd w:id="0"/>
      <w:r w:rsidR="00E03B1E" w:rsidRPr="000751F0">
        <w:rPr>
          <w:rFonts w:cs="Calibri"/>
          <w:b/>
          <w:i/>
          <w:iCs/>
          <w:color w:val="000000" w:themeColor="text1"/>
          <w:sz w:val="16"/>
          <w:szCs w:val="16"/>
        </w:rPr>
        <w:t xml:space="preserve"> (2000</w:t>
      </w:r>
      <w:r w:rsidR="00C47E2C" w:rsidRPr="000751F0">
        <w:rPr>
          <w:rFonts w:cs="Calibri"/>
          <w:b/>
          <w:i/>
          <w:iCs/>
          <w:color w:val="000000" w:themeColor="text1"/>
          <w:sz w:val="16"/>
          <w:szCs w:val="16"/>
        </w:rPr>
        <w:t>m1</w:t>
      </w:r>
      <w:r w:rsidR="00E03B1E" w:rsidRPr="000751F0">
        <w:rPr>
          <w:rFonts w:cs="Calibri"/>
          <w:b/>
          <w:i/>
          <w:iCs/>
          <w:color w:val="000000" w:themeColor="text1"/>
          <w:sz w:val="16"/>
          <w:szCs w:val="16"/>
        </w:rPr>
        <w:t>–201</w:t>
      </w:r>
      <w:r w:rsidR="00C47E2C" w:rsidRPr="000751F0">
        <w:rPr>
          <w:rFonts w:cs="Calibri"/>
          <w:b/>
          <w:i/>
          <w:iCs/>
          <w:color w:val="000000" w:themeColor="text1"/>
          <w:sz w:val="16"/>
          <w:szCs w:val="16"/>
        </w:rPr>
        <w:t>8m12</w:t>
      </w:r>
      <w:r w:rsidRPr="000751F0">
        <w:rPr>
          <w:rFonts w:cs="Calibri"/>
          <w:b/>
          <w:i/>
          <w:iCs/>
          <w:color w:val="000000" w:themeColor="text1"/>
          <w:sz w:val="16"/>
          <w:szCs w:val="16"/>
        </w:rPr>
        <w:t>).</w:t>
      </w:r>
    </w:p>
    <w:tbl>
      <w:tblPr>
        <w:tblStyle w:val="Ljuslista-dekorfrg3"/>
        <w:tblW w:w="0" w:type="auto"/>
        <w:tblLayout w:type="fixed"/>
        <w:tblLook w:val="02A0" w:firstRow="1" w:lastRow="0" w:firstColumn="1" w:lastColumn="0" w:noHBand="1" w:noVBand="0"/>
      </w:tblPr>
      <w:tblGrid>
        <w:gridCol w:w="2660"/>
        <w:gridCol w:w="1134"/>
      </w:tblGrid>
      <w:tr w:rsidR="00683138" w:rsidRPr="00EE59F8" w:rsidTr="006F7E1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vAlign w:val="center"/>
          </w:tcPr>
          <w:p w:rsidR="00683138" w:rsidRPr="00EE59F8" w:rsidRDefault="00683138" w:rsidP="00FB0356">
            <w:pPr>
              <w:rPr>
                <w:rFonts w:cs="Calibri"/>
                <w:sz w:val="16"/>
                <w:szCs w:val="18"/>
              </w:rPr>
            </w:pPr>
            <w:r w:rsidRPr="00EE59F8">
              <w:rPr>
                <w:rFonts w:cs="Calibri"/>
                <w:sz w:val="16"/>
                <w:szCs w:val="18"/>
              </w:rPr>
              <w:t>Parameter</w:t>
            </w:r>
          </w:p>
        </w:tc>
        <w:tc>
          <w:tcPr>
            <w:cnfStyle w:val="000010000000" w:firstRow="0" w:lastRow="0" w:firstColumn="0" w:lastColumn="0" w:oddVBand="1" w:evenVBand="0" w:oddHBand="0" w:evenHBand="0" w:firstRowFirstColumn="0" w:firstRowLastColumn="0" w:lastRowFirstColumn="0" w:lastRowLastColumn="0"/>
            <w:tcW w:w="1134" w:type="dxa"/>
            <w:tcBorders>
              <w:left w:val="nil"/>
            </w:tcBorders>
            <w:vAlign w:val="center"/>
          </w:tcPr>
          <w:p w:rsidR="00683138" w:rsidRPr="00EE59F8" w:rsidRDefault="00683138" w:rsidP="00A30A7E">
            <w:pPr>
              <w:jc w:val="right"/>
              <w:rPr>
                <w:rFonts w:cs="Calibri"/>
                <w:sz w:val="16"/>
                <w:szCs w:val="18"/>
              </w:rPr>
            </w:pPr>
            <w:r w:rsidRPr="00EE59F8">
              <w:rPr>
                <w:rFonts w:cs="Calibri"/>
                <w:sz w:val="16"/>
                <w:szCs w:val="18"/>
              </w:rPr>
              <w:t>Koefficient</w:t>
            </w:r>
          </w:p>
        </w:tc>
      </w:tr>
      <w:tr w:rsidR="00727D31" w:rsidRPr="00EE59F8" w:rsidTr="006F7E14">
        <w:trPr>
          <w:trHeight w:val="283"/>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vAlign w:val="center"/>
          </w:tcPr>
          <w:p w:rsidR="00727D31" w:rsidRPr="00EE59F8" w:rsidRDefault="006D3905" w:rsidP="00FB0356">
            <w:pPr>
              <w:rPr>
                <w:rFonts w:cs="Calibri"/>
                <w:b w:val="0"/>
                <w:color w:val="000000" w:themeColor="text1"/>
                <w:sz w:val="16"/>
                <w:szCs w:val="18"/>
              </w:rPr>
            </w:pPr>
            <w:proofErr w:type="spellStart"/>
            <w:r w:rsidRPr="00EE59F8">
              <w:rPr>
                <w:rFonts w:cs="Calibri"/>
                <w:b w:val="0"/>
                <w:color w:val="000000" w:themeColor="text1"/>
                <w:sz w:val="16"/>
                <w:szCs w:val="18"/>
              </w:rPr>
              <w:t>Alpha</w:t>
            </w:r>
            <w:proofErr w:type="spellEnd"/>
            <w:r w:rsidRPr="00EE59F8">
              <w:rPr>
                <w:rFonts w:cs="Calibri"/>
                <w:b w:val="0"/>
                <w:color w:val="000000" w:themeColor="text1"/>
                <w:sz w:val="16"/>
                <w:szCs w:val="18"/>
              </w:rPr>
              <w:t xml:space="preserve"> (Nivå)</w:t>
            </w:r>
          </w:p>
        </w:tc>
        <w:tc>
          <w:tcPr>
            <w:cnfStyle w:val="000010000000" w:firstRow="0" w:lastRow="0" w:firstColumn="0" w:lastColumn="0" w:oddVBand="1" w:evenVBand="0" w:oddHBand="0" w:evenHBand="0" w:firstRowFirstColumn="0" w:firstRowLastColumn="0" w:lastRowFirstColumn="0" w:lastRowLastColumn="0"/>
            <w:tcW w:w="1134" w:type="dxa"/>
            <w:tcBorders>
              <w:left w:val="nil"/>
            </w:tcBorders>
            <w:vAlign w:val="center"/>
          </w:tcPr>
          <w:p w:rsidR="00727D31" w:rsidRPr="006F7E14" w:rsidRDefault="00C47E2C" w:rsidP="006F7E14">
            <w:pPr>
              <w:jc w:val="right"/>
              <w:rPr>
                <w:rFonts w:cs="Calibri"/>
                <w:bCs/>
                <w:sz w:val="16"/>
                <w:szCs w:val="18"/>
              </w:rPr>
            </w:pPr>
            <w:r w:rsidRPr="006F7E14">
              <w:rPr>
                <w:rFonts w:cs="Calibri"/>
                <w:bCs/>
                <w:sz w:val="16"/>
                <w:szCs w:val="18"/>
              </w:rPr>
              <w:t>0,141</w:t>
            </w:r>
          </w:p>
        </w:tc>
      </w:tr>
      <w:tr w:rsidR="00E73625" w:rsidRPr="00EE59F8" w:rsidTr="006F7E14">
        <w:trPr>
          <w:trHeight w:val="283"/>
        </w:trPr>
        <w:tc>
          <w:tcPr>
            <w:cnfStyle w:val="001000000000" w:firstRow="0" w:lastRow="0" w:firstColumn="1" w:lastColumn="0" w:oddVBand="0" w:evenVBand="0" w:oddHBand="0" w:evenHBand="0" w:firstRowFirstColumn="0" w:firstRowLastColumn="0" w:lastRowFirstColumn="0" w:lastRowLastColumn="0"/>
            <w:tcW w:w="2660" w:type="dxa"/>
            <w:tcBorders>
              <w:bottom w:val="nil"/>
              <w:right w:val="nil"/>
            </w:tcBorders>
            <w:vAlign w:val="center"/>
          </w:tcPr>
          <w:p w:rsidR="00E73625" w:rsidRPr="00EE59F8" w:rsidRDefault="006D3905" w:rsidP="00FB0356">
            <w:pPr>
              <w:rPr>
                <w:rFonts w:cs="Calibri"/>
                <w:b w:val="0"/>
                <w:color w:val="000000" w:themeColor="text1"/>
                <w:sz w:val="16"/>
                <w:szCs w:val="18"/>
              </w:rPr>
            </w:pPr>
            <w:r w:rsidRPr="00EE59F8">
              <w:rPr>
                <w:rFonts w:cs="Calibri"/>
                <w:b w:val="0"/>
                <w:color w:val="000000" w:themeColor="text1"/>
                <w:sz w:val="16"/>
                <w:szCs w:val="18"/>
              </w:rPr>
              <w:t>Beta (Trend)</w:t>
            </w:r>
          </w:p>
        </w:tc>
        <w:tc>
          <w:tcPr>
            <w:cnfStyle w:val="000010000000" w:firstRow="0" w:lastRow="0" w:firstColumn="0" w:lastColumn="0" w:oddVBand="1" w:evenVBand="0" w:oddHBand="0" w:evenHBand="0" w:firstRowFirstColumn="0" w:firstRowLastColumn="0" w:lastRowFirstColumn="0" w:lastRowLastColumn="0"/>
            <w:tcW w:w="1134" w:type="dxa"/>
            <w:tcBorders>
              <w:left w:val="nil"/>
              <w:bottom w:val="nil"/>
            </w:tcBorders>
            <w:vAlign w:val="center"/>
          </w:tcPr>
          <w:p w:rsidR="00E73625" w:rsidRPr="006F7E14" w:rsidRDefault="00C47E2C" w:rsidP="006F7E14">
            <w:pPr>
              <w:jc w:val="right"/>
              <w:rPr>
                <w:rFonts w:cs="Calibri"/>
                <w:bCs/>
                <w:sz w:val="16"/>
                <w:szCs w:val="18"/>
              </w:rPr>
            </w:pPr>
            <w:r w:rsidRPr="006F7E14">
              <w:rPr>
                <w:rFonts w:cs="Calibri"/>
                <w:bCs/>
                <w:sz w:val="16"/>
                <w:szCs w:val="18"/>
              </w:rPr>
              <w:t>0,500</w:t>
            </w:r>
          </w:p>
        </w:tc>
      </w:tr>
      <w:tr w:rsidR="00727D31" w:rsidRPr="00EE59F8" w:rsidTr="006F7E14">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8" w:space="0" w:color="9BBB59" w:themeColor="accent3"/>
              <w:right w:val="nil"/>
            </w:tcBorders>
            <w:vAlign w:val="center"/>
          </w:tcPr>
          <w:p w:rsidR="006D3905" w:rsidRPr="00EE59F8" w:rsidRDefault="00C47E2C" w:rsidP="00C47E2C">
            <w:pPr>
              <w:rPr>
                <w:rFonts w:cs="Calibri"/>
                <w:b w:val="0"/>
                <w:color w:val="000000" w:themeColor="text1"/>
                <w:sz w:val="16"/>
                <w:szCs w:val="18"/>
              </w:rPr>
            </w:pPr>
            <w:r w:rsidRPr="00EE59F8">
              <w:rPr>
                <w:rFonts w:cs="Calibri"/>
                <w:b w:val="0"/>
                <w:color w:val="000000" w:themeColor="text1"/>
                <w:sz w:val="16"/>
                <w:szCs w:val="18"/>
              </w:rPr>
              <w:t>Gamma</w:t>
            </w:r>
            <w:r w:rsidR="006D3905" w:rsidRPr="00EE59F8">
              <w:rPr>
                <w:rFonts w:cs="Calibri"/>
                <w:b w:val="0"/>
                <w:color w:val="000000" w:themeColor="text1"/>
                <w:sz w:val="16"/>
                <w:szCs w:val="18"/>
              </w:rPr>
              <w:t xml:space="preserve"> (</w:t>
            </w:r>
            <w:r w:rsidRPr="00EE59F8">
              <w:rPr>
                <w:rFonts w:cs="Calibri"/>
                <w:b w:val="0"/>
                <w:color w:val="000000" w:themeColor="text1"/>
                <w:sz w:val="16"/>
                <w:szCs w:val="18"/>
              </w:rPr>
              <w:t>Säsong</w:t>
            </w:r>
            <w:r w:rsidR="006D3905" w:rsidRPr="00EE59F8">
              <w:rPr>
                <w:rFonts w:cs="Calibri"/>
                <w:b w:val="0"/>
                <w:color w:val="000000" w:themeColor="text1"/>
                <w:sz w:val="16"/>
                <w:szCs w:val="18"/>
              </w:rPr>
              <w:t>)</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single" w:sz="8" w:space="0" w:color="9BBB59" w:themeColor="accent3"/>
            </w:tcBorders>
            <w:vAlign w:val="center"/>
          </w:tcPr>
          <w:p w:rsidR="00727D31" w:rsidRPr="006F7E14" w:rsidRDefault="00C47E2C" w:rsidP="006F7E14">
            <w:pPr>
              <w:jc w:val="right"/>
              <w:rPr>
                <w:rFonts w:cs="Calibri"/>
                <w:bCs/>
                <w:sz w:val="16"/>
                <w:szCs w:val="18"/>
              </w:rPr>
            </w:pPr>
            <w:r w:rsidRPr="006F7E14">
              <w:rPr>
                <w:rFonts w:cs="Calibri"/>
                <w:bCs/>
                <w:sz w:val="16"/>
                <w:szCs w:val="18"/>
              </w:rPr>
              <w:t>0,163</w:t>
            </w:r>
          </w:p>
        </w:tc>
      </w:tr>
      <w:tr w:rsidR="006F7E14" w:rsidRPr="00EE59F8" w:rsidTr="006F7E14">
        <w:tblPrEx>
          <w:tblLook w:val="04A0" w:firstRow="1" w:lastRow="0" w:firstColumn="1" w:lastColumn="0" w:noHBand="0" w:noVBand="1"/>
        </w:tblPrEx>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6F7E14" w:rsidRPr="00EE59F8" w:rsidRDefault="006F7E14" w:rsidP="00C47E2C">
            <w:pPr>
              <w:rPr>
                <w:rFonts w:cs="Calibri"/>
                <w:b w:val="0"/>
                <w:color w:val="000000" w:themeColor="text1"/>
                <w:sz w:val="16"/>
                <w:szCs w:val="18"/>
              </w:rPr>
            </w:pPr>
            <w:r w:rsidRPr="00EE59F8">
              <w:rPr>
                <w:rFonts w:cs="Calibri"/>
                <w:b w:val="0"/>
                <w:color w:val="000000" w:themeColor="text1"/>
                <w:sz w:val="16"/>
                <w:szCs w:val="18"/>
              </w:rPr>
              <w:t>Additiv säsong, januari</w:t>
            </w:r>
          </w:p>
        </w:tc>
        <w:tc>
          <w:tcPr>
            <w:tcW w:w="1134" w:type="dxa"/>
            <w:tcBorders>
              <w:top w:val="nil"/>
              <w:bottom w:val="nil"/>
            </w:tcBorders>
            <w:noWrap/>
            <w:vAlign w:val="center"/>
          </w:tcPr>
          <w:p w:rsidR="006F7E14" w:rsidRPr="006F7E14" w:rsidRDefault="006F7E14" w:rsidP="006F7E14">
            <w:pPr>
              <w:jc w:val="right"/>
              <w:cnfStyle w:val="000000000000" w:firstRow="0" w:lastRow="0" w:firstColumn="0" w:lastColumn="0" w:oddVBand="0" w:evenVBand="0" w:oddHBand="0" w:evenHBand="0" w:firstRowFirstColumn="0" w:firstRowLastColumn="0" w:lastRowFirstColumn="0" w:lastRowLastColumn="0"/>
              <w:rPr>
                <w:rFonts w:cs="Calibri"/>
                <w:bCs/>
                <w:sz w:val="16"/>
                <w:szCs w:val="18"/>
              </w:rPr>
            </w:pPr>
            <w:r w:rsidRPr="006F7E14">
              <w:rPr>
                <w:rFonts w:cs="Calibri"/>
                <w:bCs/>
                <w:sz w:val="16"/>
                <w:szCs w:val="18"/>
              </w:rPr>
              <w:t>414,9</w:t>
            </w:r>
          </w:p>
        </w:tc>
      </w:tr>
      <w:tr w:rsidR="002128B5" w:rsidRPr="00EE59F8" w:rsidTr="006F7E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februari</w:t>
            </w:r>
          </w:p>
        </w:tc>
        <w:tc>
          <w:tcPr>
            <w:tcW w:w="1134" w:type="dxa"/>
            <w:tcBorders>
              <w:top w:val="nil"/>
              <w:bottom w:val="nil"/>
            </w:tcBorders>
            <w:noWrap/>
            <w:vAlign w:val="center"/>
          </w:tcPr>
          <w:p w:rsidR="002128B5" w:rsidRPr="006F7E14" w:rsidRDefault="002128B5" w:rsidP="006F7E14">
            <w:pPr>
              <w:jc w:val="right"/>
              <w:cnfStyle w:val="000000100000" w:firstRow="0" w:lastRow="0" w:firstColumn="0" w:lastColumn="0" w:oddVBand="0" w:evenVBand="0" w:oddHBand="1" w:evenHBand="0" w:firstRowFirstColumn="0" w:firstRowLastColumn="0" w:lastRowFirstColumn="0" w:lastRowLastColumn="0"/>
              <w:rPr>
                <w:rFonts w:cs="Calibri"/>
                <w:bCs/>
                <w:sz w:val="16"/>
                <w:szCs w:val="18"/>
              </w:rPr>
            </w:pPr>
            <w:r w:rsidRPr="006F7E14">
              <w:rPr>
                <w:rFonts w:cs="Calibri"/>
                <w:bCs/>
                <w:sz w:val="16"/>
                <w:szCs w:val="18"/>
              </w:rPr>
              <w:t>250,4</w:t>
            </w:r>
          </w:p>
        </w:tc>
      </w:tr>
      <w:tr w:rsidR="002128B5" w:rsidRPr="00EE59F8" w:rsidTr="006F7E14">
        <w:tblPrEx>
          <w:tblLook w:val="04A0" w:firstRow="1" w:lastRow="0" w:firstColumn="1" w:lastColumn="0" w:noHBand="0" w:noVBand="1"/>
        </w:tblPrEx>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mars</w:t>
            </w:r>
          </w:p>
        </w:tc>
        <w:tc>
          <w:tcPr>
            <w:tcW w:w="1134" w:type="dxa"/>
            <w:tcBorders>
              <w:top w:val="nil"/>
              <w:bottom w:val="nil"/>
            </w:tcBorders>
            <w:noWrap/>
            <w:vAlign w:val="center"/>
          </w:tcPr>
          <w:p w:rsidR="002128B5" w:rsidRPr="006F7E14" w:rsidRDefault="002128B5" w:rsidP="006F7E14">
            <w:pPr>
              <w:jc w:val="right"/>
              <w:cnfStyle w:val="000000000000" w:firstRow="0" w:lastRow="0" w:firstColumn="0" w:lastColumn="0" w:oddVBand="0" w:evenVBand="0" w:oddHBand="0" w:evenHBand="0" w:firstRowFirstColumn="0" w:firstRowLastColumn="0" w:lastRowFirstColumn="0" w:lastRowLastColumn="0"/>
              <w:rPr>
                <w:rFonts w:cs="Calibri"/>
                <w:bCs/>
                <w:sz w:val="16"/>
                <w:szCs w:val="18"/>
              </w:rPr>
            </w:pPr>
            <w:r w:rsidRPr="006F7E14">
              <w:rPr>
                <w:rFonts w:cs="Calibri"/>
                <w:bCs/>
                <w:sz w:val="16"/>
                <w:szCs w:val="18"/>
              </w:rPr>
              <w:t>633,5</w:t>
            </w:r>
          </w:p>
        </w:tc>
      </w:tr>
      <w:tr w:rsidR="002128B5" w:rsidRPr="00EE59F8" w:rsidTr="006F7E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april</w:t>
            </w:r>
          </w:p>
        </w:tc>
        <w:tc>
          <w:tcPr>
            <w:tcW w:w="1134" w:type="dxa"/>
            <w:tcBorders>
              <w:top w:val="nil"/>
              <w:bottom w:val="nil"/>
            </w:tcBorders>
            <w:noWrap/>
            <w:vAlign w:val="center"/>
          </w:tcPr>
          <w:p w:rsidR="002128B5" w:rsidRPr="006F7E14" w:rsidRDefault="002128B5" w:rsidP="006F7E14">
            <w:pPr>
              <w:jc w:val="right"/>
              <w:cnfStyle w:val="000000100000" w:firstRow="0" w:lastRow="0" w:firstColumn="0" w:lastColumn="0" w:oddVBand="0" w:evenVBand="0" w:oddHBand="1" w:evenHBand="0" w:firstRowFirstColumn="0" w:firstRowLastColumn="0" w:lastRowFirstColumn="0" w:lastRowLastColumn="0"/>
              <w:rPr>
                <w:rFonts w:cs="Calibri"/>
                <w:bCs/>
                <w:sz w:val="16"/>
                <w:szCs w:val="18"/>
              </w:rPr>
            </w:pPr>
            <w:r w:rsidRPr="006F7E14">
              <w:rPr>
                <w:rFonts w:cs="Calibri"/>
                <w:bCs/>
                <w:sz w:val="16"/>
                <w:szCs w:val="18"/>
              </w:rPr>
              <w:t>5,1</w:t>
            </w:r>
          </w:p>
        </w:tc>
      </w:tr>
      <w:tr w:rsidR="002128B5" w:rsidRPr="00EE59F8" w:rsidTr="006F7E14">
        <w:tblPrEx>
          <w:tblLook w:val="04A0" w:firstRow="1" w:lastRow="0" w:firstColumn="1" w:lastColumn="0" w:noHBand="0" w:noVBand="1"/>
        </w:tblPrEx>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maj</w:t>
            </w:r>
          </w:p>
        </w:tc>
        <w:tc>
          <w:tcPr>
            <w:tcW w:w="1134" w:type="dxa"/>
            <w:tcBorders>
              <w:top w:val="nil"/>
              <w:bottom w:val="nil"/>
            </w:tcBorders>
            <w:noWrap/>
            <w:vAlign w:val="center"/>
          </w:tcPr>
          <w:p w:rsidR="002128B5" w:rsidRPr="006F7E14" w:rsidRDefault="002128B5" w:rsidP="006F7E14">
            <w:pPr>
              <w:jc w:val="right"/>
              <w:cnfStyle w:val="000000000000" w:firstRow="0" w:lastRow="0" w:firstColumn="0" w:lastColumn="0" w:oddVBand="0" w:evenVBand="0" w:oddHBand="0" w:evenHBand="0" w:firstRowFirstColumn="0" w:firstRowLastColumn="0" w:lastRowFirstColumn="0" w:lastRowLastColumn="0"/>
              <w:rPr>
                <w:rFonts w:cs="Calibri"/>
                <w:bCs/>
                <w:sz w:val="16"/>
                <w:szCs w:val="18"/>
              </w:rPr>
            </w:pPr>
            <w:r w:rsidRPr="006F7E14">
              <w:rPr>
                <w:rFonts w:cs="Calibri"/>
                <w:bCs/>
                <w:sz w:val="16"/>
                <w:szCs w:val="18"/>
              </w:rPr>
              <w:t>340,3</w:t>
            </w:r>
          </w:p>
        </w:tc>
      </w:tr>
      <w:tr w:rsidR="002128B5" w:rsidRPr="00EE59F8" w:rsidTr="006F7E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juni</w:t>
            </w:r>
          </w:p>
        </w:tc>
        <w:tc>
          <w:tcPr>
            <w:tcW w:w="1134" w:type="dxa"/>
            <w:tcBorders>
              <w:top w:val="nil"/>
              <w:bottom w:val="nil"/>
            </w:tcBorders>
            <w:noWrap/>
            <w:vAlign w:val="center"/>
          </w:tcPr>
          <w:p w:rsidR="002128B5" w:rsidRPr="006F7E14" w:rsidRDefault="002128B5" w:rsidP="006F7E14">
            <w:pPr>
              <w:jc w:val="right"/>
              <w:cnfStyle w:val="000000100000" w:firstRow="0" w:lastRow="0" w:firstColumn="0" w:lastColumn="0" w:oddVBand="0" w:evenVBand="0" w:oddHBand="1" w:evenHBand="0" w:firstRowFirstColumn="0" w:firstRowLastColumn="0" w:lastRowFirstColumn="0" w:lastRowLastColumn="0"/>
              <w:rPr>
                <w:rFonts w:cs="Calibri"/>
                <w:bCs/>
                <w:sz w:val="16"/>
                <w:szCs w:val="18"/>
              </w:rPr>
            </w:pPr>
            <w:r w:rsidRPr="006F7E14">
              <w:rPr>
                <w:rFonts w:cs="Calibri"/>
                <w:bCs/>
                <w:sz w:val="16"/>
                <w:szCs w:val="18"/>
              </w:rPr>
              <w:t>52,5</w:t>
            </w:r>
          </w:p>
        </w:tc>
      </w:tr>
      <w:tr w:rsidR="002128B5" w:rsidRPr="00EE59F8" w:rsidTr="006F7E14">
        <w:tblPrEx>
          <w:tblLook w:val="04A0" w:firstRow="1" w:lastRow="0" w:firstColumn="1" w:lastColumn="0" w:noHBand="0" w:noVBand="1"/>
        </w:tblPrEx>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juli</w:t>
            </w:r>
          </w:p>
        </w:tc>
        <w:tc>
          <w:tcPr>
            <w:tcW w:w="1134" w:type="dxa"/>
            <w:tcBorders>
              <w:top w:val="nil"/>
              <w:bottom w:val="nil"/>
            </w:tcBorders>
            <w:noWrap/>
            <w:vAlign w:val="center"/>
          </w:tcPr>
          <w:p w:rsidR="002128B5" w:rsidRPr="006F7E14" w:rsidRDefault="002128B5" w:rsidP="006F7E14">
            <w:pPr>
              <w:jc w:val="right"/>
              <w:cnfStyle w:val="000000000000" w:firstRow="0" w:lastRow="0" w:firstColumn="0" w:lastColumn="0" w:oddVBand="0" w:evenVBand="0" w:oddHBand="0" w:evenHBand="0" w:firstRowFirstColumn="0" w:firstRowLastColumn="0" w:lastRowFirstColumn="0" w:lastRowLastColumn="0"/>
              <w:rPr>
                <w:rFonts w:cs="Calibri"/>
                <w:bCs/>
                <w:sz w:val="16"/>
                <w:szCs w:val="18"/>
              </w:rPr>
            </w:pPr>
            <w:r w:rsidRPr="006F7E14">
              <w:rPr>
                <w:rFonts w:cs="Calibri"/>
                <w:bCs/>
                <w:sz w:val="16"/>
                <w:szCs w:val="18"/>
              </w:rPr>
              <w:t>– 1 499,0</w:t>
            </w:r>
          </w:p>
        </w:tc>
      </w:tr>
      <w:tr w:rsidR="002128B5" w:rsidRPr="00EE59F8" w:rsidTr="006F7E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augusti</w:t>
            </w:r>
          </w:p>
        </w:tc>
        <w:tc>
          <w:tcPr>
            <w:tcW w:w="1134" w:type="dxa"/>
            <w:tcBorders>
              <w:top w:val="nil"/>
              <w:bottom w:val="nil"/>
            </w:tcBorders>
            <w:noWrap/>
            <w:vAlign w:val="center"/>
          </w:tcPr>
          <w:p w:rsidR="002128B5" w:rsidRPr="006F7E14" w:rsidRDefault="002128B5" w:rsidP="006F7E14">
            <w:pPr>
              <w:jc w:val="right"/>
              <w:cnfStyle w:val="000000100000" w:firstRow="0" w:lastRow="0" w:firstColumn="0" w:lastColumn="0" w:oddVBand="0" w:evenVBand="0" w:oddHBand="1" w:evenHBand="0" w:firstRowFirstColumn="0" w:firstRowLastColumn="0" w:lastRowFirstColumn="0" w:lastRowLastColumn="0"/>
              <w:rPr>
                <w:rFonts w:cs="Calibri"/>
                <w:bCs/>
                <w:sz w:val="16"/>
                <w:szCs w:val="18"/>
              </w:rPr>
            </w:pPr>
            <w:r w:rsidRPr="006F7E14">
              <w:rPr>
                <w:rFonts w:cs="Calibri"/>
                <w:bCs/>
                <w:sz w:val="16"/>
                <w:szCs w:val="18"/>
              </w:rPr>
              <w:t>– 1 030,4</w:t>
            </w:r>
          </w:p>
        </w:tc>
      </w:tr>
      <w:tr w:rsidR="002128B5" w:rsidRPr="00EE59F8" w:rsidTr="006F7E14">
        <w:tblPrEx>
          <w:tblLook w:val="04A0" w:firstRow="1" w:lastRow="0" w:firstColumn="1" w:lastColumn="0" w:noHBand="0" w:noVBand="1"/>
        </w:tblPrEx>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september</w:t>
            </w:r>
          </w:p>
        </w:tc>
        <w:tc>
          <w:tcPr>
            <w:tcW w:w="1134" w:type="dxa"/>
            <w:tcBorders>
              <w:top w:val="nil"/>
              <w:bottom w:val="nil"/>
            </w:tcBorders>
            <w:noWrap/>
            <w:vAlign w:val="center"/>
          </w:tcPr>
          <w:p w:rsidR="002128B5" w:rsidRPr="006F7E14" w:rsidRDefault="002128B5" w:rsidP="006F7E14">
            <w:pPr>
              <w:jc w:val="right"/>
              <w:cnfStyle w:val="000000000000" w:firstRow="0" w:lastRow="0" w:firstColumn="0" w:lastColumn="0" w:oddVBand="0" w:evenVBand="0" w:oddHBand="0" w:evenHBand="0" w:firstRowFirstColumn="0" w:firstRowLastColumn="0" w:lastRowFirstColumn="0" w:lastRowLastColumn="0"/>
              <w:rPr>
                <w:rFonts w:cs="Calibri"/>
                <w:bCs/>
                <w:sz w:val="16"/>
                <w:szCs w:val="18"/>
              </w:rPr>
            </w:pPr>
            <w:r w:rsidRPr="006F7E14">
              <w:rPr>
                <w:rFonts w:cs="Calibri"/>
                <w:bCs/>
                <w:sz w:val="16"/>
                <w:szCs w:val="18"/>
              </w:rPr>
              <w:t>59,1</w:t>
            </w:r>
          </w:p>
        </w:tc>
      </w:tr>
      <w:tr w:rsidR="002128B5" w:rsidRPr="00EE59F8" w:rsidTr="006F7E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oktober</w:t>
            </w:r>
          </w:p>
        </w:tc>
        <w:tc>
          <w:tcPr>
            <w:tcW w:w="1134" w:type="dxa"/>
            <w:tcBorders>
              <w:top w:val="nil"/>
              <w:bottom w:val="nil"/>
            </w:tcBorders>
            <w:noWrap/>
            <w:vAlign w:val="center"/>
          </w:tcPr>
          <w:p w:rsidR="002128B5" w:rsidRPr="006F7E14" w:rsidRDefault="002128B5" w:rsidP="006F7E14">
            <w:pPr>
              <w:jc w:val="right"/>
              <w:cnfStyle w:val="000000100000" w:firstRow="0" w:lastRow="0" w:firstColumn="0" w:lastColumn="0" w:oddVBand="0" w:evenVBand="0" w:oddHBand="1" w:evenHBand="0" w:firstRowFirstColumn="0" w:firstRowLastColumn="0" w:lastRowFirstColumn="0" w:lastRowLastColumn="0"/>
              <w:rPr>
                <w:rFonts w:cs="Calibri"/>
                <w:bCs/>
                <w:sz w:val="16"/>
                <w:szCs w:val="18"/>
              </w:rPr>
            </w:pPr>
            <w:r w:rsidRPr="006F7E14">
              <w:rPr>
                <w:rFonts w:cs="Calibri"/>
                <w:bCs/>
                <w:sz w:val="16"/>
                <w:szCs w:val="18"/>
              </w:rPr>
              <w:t>779,3</w:t>
            </w:r>
          </w:p>
        </w:tc>
      </w:tr>
      <w:tr w:rsidR="002128B5" w:rsidRPr="006F7E14" w:rsidTr="006F7E14">
        <w:tblPrEx>
          <w:tblLook w:val="04A0" w:firstRow="1" w:lastRow="0" w:firstColumn="1" w:lastColumn="0" w:noHBand="0" w:noVBand="1"/>
        </w:tblPrEx>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november</w:t>
            </w:r>
          </w:p>
        </w:tc>
        <w:tc>
          <w:tcPr>
            <w:tcW w:w="1134" w:type="dxa"/>
            <w:tcBorders>
              <w:top w:val="nil"/>
              <w:bottom w:val="nil"/>
            </w:tcBorders>
            <w:noWrap/>
            <w:vAlign w:val="center"/>
          </w:tcPr>
          <w:p w:rsidR="002128B5" w:rsidRPr="006F7E14" w:rsidRDefault="002128B5" w:rsidP="006F7E14">
            <w:pPr>
              <w:jc w:val="right"/>
              <w:cnfStyle w:val="000000000000" w:firstRow="0" w:lastRow="0" w:firstColumn="0" w:lastColumn="0" w:oddVBand="0" w:evenVBand="0" w:oddHBand="0" w:evenHBand="0" w:firstRowFirstColumn="0" w:firstRowLastColumn="0" w:lastRowFirstColumn="0" w:lastRowLastColumn="0"/>
              <w:rPr>
                <w:rFonts w:cs="Calibri"/>
                <w:bCs/>
                <w:sz w:val="16"/>
                <w:szCs w:val="18"/>
              </w:rPr>
            </w:pPr>
            <w:r w:rsidRPr="006F7E14">
              <w:rPr>
                <w:rFonts w:cs="Calibri"/>
                <w:bCs/>
                <w:sz w:val="16"/>
                <w:szCs w:val="18"/>
              </w:rPr>
              <w:t>460,1</w:t>
            </w:r>
          </w:p>
        </w:tc>
      </w:tr>
      <w:tr w:rsidR="002128B5" w:rsidRPr="00EE59F8" w:rsidTr="006F7E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tcBorders>
            <w:noWrap/>
            <w:vAlign w:val="center"/>
          </w:tcPr>
          <w:p w:rsidR="002128B5" w:rsidRPr="00EE59F8" w:rsidRDefault="002128B5" w:rsidP="00C47E2C">
            <w:pPr>
              <w:rPr>
                <w:rFonts w:cs="Calibri"/>
                <w:b w:val="0"/>
                <w:color w:val="000000" w:themeColor="text1"/>
                <w:sz w:val="16"/>
                <w:szCs w:val="18"/>
              </w:rPr>
            </w:pPr>
            <w:r w:rsidRPr="00EE59F8">
              <w:rPr>
                <w:rFonts w:cs="Calibri"/>
                <w:b w:val="0"/>
                <w:color w:val="000000" w:themeColor="text1"/>
                <w:sz w:val="16"/>
                <w:szCs w:val="18"/>
              </w:rPr>
              <w:t>Additiv säsong, december</w:t>
            </w:r>
          </w:p>
        </w:tc>
        <w:tc>
          <w:tcPr>
            <w:tcW w:w="1134" w:type="dxa"/>
            <w:tcBorders>
              <w:top w:val="nil"/>
            </w:tcBorders>
            <w:noWrap/>
            <w:vAlign w:val="center"/>
          </w:tcPr>
          <w:p w:rsidR="002128B5" w:rsidRPr="006F7E14" w:rsidRDefault="002128B5" w:rsidP="006F7E14">
            <w:pPr>
              <w:jc w:val="right"/>
              <w:cnfStyle w:val="000000100000" w:firstRow="0" w:lastRow="0" w:firstColumn="0" w:lastColumn="0" w:oddVBand="0" w:evenVBand="0" w:oddHBand="1" w:evenHBand="0" w:firstRowFirstColumn="0" w:firstRowLastColumn="0" w:lastRowFirstColumn="0" w:lastRowLastColumn="0"/>
              <w:rPr>
                <w:rFonts w:cs="Calibri"/>
                <w:bCs/>
                <w:sz w:val="16"/>
                <w:szCs w:val="18"/>
              </w:rPr>
            </w:pPr>
            <w:r w:rsidRPr="006F7E14">
              <w:rPr>
                <w:rFonts w:cs="Calibri"/>
                <w:bCs/>
                <w:sz w:val="16"/>
                <w:szCs w:val="18"/>
              </w:rPr>
              <w:t>– 396,2</w:t>
            </w:r>
          </w:p>
        </w:tc>
      </w:tr>
    </w:tbl>
    <w:p w:rsidR="00516D21" w:rsidRDefault="00516D21" w:rsidP="00516D21">
      <w:pPr>
        <w:rPr>
          <w:rFonts w:asciiTheme="majorHAnsi" w:eastAsiaTheme="majorEastAsia" w:hAnsiTheme="majorHAnsi" w:cstheme="majorBidi"/>
          <w:color w:val="365F91" w:themeColor="accent1" w:themeShade="BF"/>
          <w:sz w:val="26"/>
          <w:szCs w:val="26"/>
        </w:rPr>
      </w:pPr>
      <w:r>
        <w:br w:type="page"/>
      </w:r>
    </w:p>
    <w:p w:rsidR="007E40D4" w:rsidRPr="00B86CEB" w:rsidRDefault="007E40D4" w:rsidP="007E40D4">
      <w:pPr>
        <w:pStyle w:val="Rubrik2"/>
      </w:pPr>
      <w:r w:rsidRPr="00B86CEB">
        <w:t xml:space="preserve">Prognosmodell över </w:t>
      </w:r>
      <w:r w:rsidR="00A627FC" w:rsidRPr="00B86CEB">
        <w:t>Sveriges Domstolars</w:t>
      </w:r>
      <w:r w:rsidRPr="00B86CEB">
        <w:t xml:space="preserve"> </w:t>
      </w:r>
      <w:r w:rsidR="00A627FC" w:rsidRPr="00B86CEB">
        <w:t>avgjorda brottmål</w:t>
      </w:r>
    </w:p>
    <w:p w:rsidR="00516D21" w:rsidRDefault="00031666" w:rsidP="00516D21">
      <w:r w:rsidRPr="00B86CEB">
        <w:rPr>
          <w:i/>
        </w:rPr>
        <w:t>Prognosen för a</w:t>
      </w:r>
      <w:r w:rsidR="00267B6D" w:rsidRPr="00B86CEB">
        <w:rPr>
          <w:i/>
        </w:rPr>
        <w:t>vgjorda brottmål</w:t>
      </w:r>
      <w:r w:rsidR="00267B6D" w:rsidRPr="00B86CEB">
        <w:t xml:space="preserve"> </w:t>
      </w:r>
      <w:r w:rsidRPr="00B86CEB">
        <w:t>baseras inte på någon</w:t>
      </w:r>
      <w:r w:rsidR="00267B6D" w:rsidRPr="00B86CEB">
        <w:t xml:space="preserve"> statistisk modell</w:t>
      </w:r>
      <w:r w:rsidRPr="00B86CEB">
        <w:t>. P</w:t>
      </w:r>
      <w:r w:rsidR="00267B6D" w:rsidRPr="00B86CEB">
        <w:t>rognos</w:t>
      </w:r>
      <w:r w:rsidRPr="00B86CEB">
        <w:t>en bygger istället på att</w:t>
      </w:r>
      <w:r w:rsidR="00267B6D" w:rsidRPr="00B86CEB">
        <w:t xml:space="preserve"> det historiskt sett har varit en 1:1 situation mellan inkomna och avgjorda brottmål</w:t>
      </w:r>
      <w:r w:rsidRPr="00B86CEB">
        <w:t>,</w:t>
      </w:r>
      <w:r w:rsidR="0064651B" w:rsidRPr="00B86CEB">
        <w:t xml:space="preserve"> samt </w:t>
      </w:r>
      <w:r w:rsidRPr="00B86CEB">
        <w:t xml:space="preserve">en kontroll av att </w:t>
      </w:r>
      <w:r w:rsidR="0064651B" w:rsidRPr="00B86CEB">
        <w:t>den framtida optimala balansen blir rimlig.</w:t>
      </w:r>
    </w:p>
    <w:p w:rsidR="00A627FC" w:rsidRPr="00B86CEB" w:rsidRDefault="00A627FC" w:rsidP="00A627FC">
      <w:pPr>
        <w:pStyle w:val="Rubrik2"/>
      </w:pPr>
      <w:r w:rsidRPr="00B86CEB">
        <w:t>Prognosmodell över Sveriges Domstolars utflöde</w:t>
      </w:r>
    </w:p>
    <w:p w:rsidR="000D6F63" w:rsidRPr="00B86CEB" w:rsidRDefault="009A7AD0" w:rsidP="000D6F63">
      <w:r w:rsidRPr="00B86CEB">
        <w:t>Holts</w:t>
      </w:r>
      <w:r w:rsidR="001F7B97">
        <w:t xml:space="preserve">-Winters </w:t>
      </w:r>
      <w:proofErr w:type="spellStart"/>
      <w:r w:rsidRPr="00B86CEB">
        <w:t>additive</w:t>
      </w:r>
      <w:proofErr w:type="spellEnd"/>
      <w:r w:rsidRPr="00B86CEB">
        <w:t xml:space="preserve"> </w:t>
      </w:r>
      <w:proofErr w:type="spellStart"/>
      <w:r w:rsidRPr="00B86CEB">
        <w:t>method</w:t>
      </w:r>
      <w:proofErr w:type="spellEnd"/>
      <w:r w:rsidRPr="00B86CEB">
        <w:t>, e</w:t>
      </w:r>
      <w:r w:rsidR="000D6F63" w:rsidRPr="00B86CEB">
        <w:t>n modell med exponentiell utjämning, med trendkomponent och trenddämpning</w:t>
      </w:r>
      <w:r w:rsidRPr="00B86CEB">
        <w:t>,</w:t>
      </w:r>
      <w:r w:rsidR="000D6F63" w:rsidRPr="00B86CEB">
        <w:t xml:space="preserve"> har använts för att prognostisera</w:t>
      </w:r>
      <w:r w:rsidRPr="00B86CEB">
        <w:t xml:space="preserve"> antalet</w:t>
      </w:r>
      <w:r w:rsidR="000D6F63" w:rsidRPr="00B86CEB">
        <w:t xml:space="preserve"> </w:t>
      </w:r>
      <w:r w:rsidR="000D6F63" w:rsidRPr="00B86CEB">
        <w:rPr>
          <w:i/>
        </w:rPr>
        <w:t xml:space="preserve">avgjorda brottmål genom </w:t>
      </w:r>
      <w:proofErr w:type="gramStart"/>
      <w:r w:rsidR="000D6F63" w:rsidRPr="00B86CEB">
        <w:rPr>
          <w:i/>
        </w:rPr>
        <w:t>dom</w:t>
      </w:r>
      <w:proofErr w:type="gramEnd"/>
      <w:r w:rsidR="000D6F63" w:rsidRPr="00B86CEB">
        <w:t xml:space="preserve">. </w:t>
      </w:r>
      <w:r w:rsidR="00B86CEB">
        <w:t>Trendkomponeten, det vill säga betavärdet, är manuellt satt till 0,4.</w:t>
      </w:r>
    </w:p>
    <w:p w:rsidR="00A627FC" w:rsidRPr="000751F0" w:rsidRDefault="00A627FC" w:rsidP="000751F0">
      <w:pPr>
        <w:spacing w:after="0"/>
        <w:rPr>
          <w:rFonts w:cs="Calibri"/>
          <w:b/>
          <w:i/>
          <w:iCs/>
          <w:color w:val="000000" w:themeColor="text1"/>
          <w:sz w:val="16"/>
          <w:szCs w:val="16"/>
        </w:rPr>
      </w:pPr>
      <w:r w:rsidRPr="000751F0">
        <w:rPr>
          <w:rFonts w:cs="Calibri"/>
          <w:b/>
          <w:i/>
          <w:iCs/>
          <w:color w:val="000000" w:themeColor="text1"/>
          <w:sz w:val="16"/>
          <w:szCs w:val="16"/>
        </w:rPr>
        <w:t xml:space="preserve">Tabell </w:t>
      </w:r>
      <w:r w:rsidR="004D7E49" w:rsidRPr="000751F0">
        <w:rPr>
          <w:rFonts w:cs="Calibri"/>
          <w:b/>
          <w:i/>
          <w:iCs/>
          <w:color w:val="000000" w:themeColor="text1"/>
          <w:sz w:val="16"/>
          <w:szCs w:val="16"/>
        </w:rPr>
        <w:t>4</w:t>
      </w:r>
      <w:r w:rsidRPr="000751F0">
        <w:rPr>
          <w:rFonts w:cs="Calibri"/>
          <w:b/>
          <w:i/>
          <w:iCs/>
          <w:color w:val="000000" w:themeColor="text1"/>
          <w:sz w:val="16"/>
          <w:szCs w:val="16"/>
        </w:rPr>
        <w:t xml:space="preserve">. Modell över </w:t>
      </w:r>
      <w:r w:rsidR="004D7E49" w:rsidRPr="000751F0">
        <w:rPr>
          <w:rFonts w:cs="Calibri"/>
          <w:b/>
          <w:i/>
          <w:iCs/>
          <w:color w:val="000000" w:themeColor="text1"/>
          <w:sz w:val="16"/>
          <w:szCs w:val="16"/>
        </w:rPr>
        <w:t>a</w:t>
      </w:r>
      <w:r w:rsidRPr="000751F0">
        <w:rPr>
          <w:rFonts w:cs="Calibri"/>
          <w:b/>
          <w:i/>
          <w:iCs/>
          <w:color w:val="000000" w:themeColor="text1"/>
          <w:sz w:val="16"/>
          <w:szCs w:val="16"/>
        </w:rPr>
        <w:t xml:space="preserve">vgjorda brottmål genom </w:t>
      </w:r>
      <w:proofErr w:type="gramStart"/>
      <w:r w:rsidRPr="000751F0">
        <w:rPr>
          <w:rFonts w:cs="Calibri"/>
          <w:b/>
          <w:i/>
          <w:iCs/>
          <w:color w:val="000000" w:themeColor="text1"/>
          <w:sz w:val="16"/>
          <w:szCs w:val="16"/>
        </w:rPr>
        <w:t>dom</w:t>
      </w:r>
      <w:proofErr w:type="gramEnd"/>
      <w:r w:rsidRPr="000751F0">
        <w:rPr>
          <w:rFonts w:cs="Calibri"/>
          <w:b/>
          <w:i/>
          <w:iCs/>
          <w:color w:val="000000" w:themeColor="text1"/>
          <w:sz w:val="16"/>
          <w:szCs w:val="16"/>
        </w:rPr>
        <w:t xml:space="preserve"> (2004</w:t>
      </w:r>
      <w:r w:rsidR="00B86CEB" w:rsidRPr="000751F0">
        <w:rPr>
          <w:rFonts w:cs="Calibri"/>
          <w:b/>
          <w:i/>
          <w:iCs/>
          <w:color w:val="000000" w:themeColor="text1"/>
          <w:sz w:val="16"/>
          <w:szCs w:val="16"/>
        </w:rPr>
        <w:t>m1–2018m12</w:t>
      </w:r>
      <w:r w:rsidRPr="000751F0">
        <w:rPr>
          <w:rFonts w:cs="Calibri"/>
          <w:b/>
          <w:i/>
          <w:iCs/>
          <w:color w:val="000000" w:themeColor="text1"/>
          <w:sz w:val="16"/>
          <w:szCs w:val="16"/>
        </w:rPr>
        <w:t>).</w:t>
      </w:r>
    </w:p>
    <w:tbl>
      <w:tblPr>
        <w:tblStyle w:val="Ljuslista-dekorfrg3"/>
        <w:tblW w:w="3794" w:type="dxa"/>
        <w:tblLayout w:type="fixed"/>
        <w:tblLook w:val="02A0" w:firstRow="1" w:lastRow="0" w:firstColumn="1" w:lastColumn="0" w:noHBand="1" w:noVBand="0"/>
      </w:tblPr>
      <w:tblGrid>
        <w:gridCol w:w="2660"/>
        <w:gridCol w:w="1134"/>
      </w:tblGrid>
      <w:tr w:rsidR="00A627FC" w:rsidRPr="00EE59F8" w:rsidTr="006F7E1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left w:val="single" w:sz="8" w:space="0" w:color="9BBB59" w:themeColor="accent3"/>
              <w:right w:val="nil"/>
            </w:tcBorders>
            <w:vAlign w:val="center"/>
          </w:tcPr>
          <w:p w:rsidR="00A627FC" w:rsidRPr="00EE59F8" w:rsidRDefault="00A627FC" w:rsidP="00FB0356">
            <w:pPr>
              <w:rPr>
                <w:rFonts w:cs="Calibri"/>
                <w:sz w:val="16"/>
                <w:szCs w:val="18"/>
              </w:rPr>
            </w:pPr>
            <w:r w:rsidRPr="00EE59F8">
              <w:rPr>
                <w:rFonts w:cs="Calibri"/>
                <w:sz w:val="16"/>
                <w:szCs w:val="18"/>
              </w:rPr>
              <w:t>Parameter</w:t>
            </w:r>
          </w:p>
        </w:tc>
        <w:tc>
          <w:tcPr>
            <w:cnfStyle w:val="000010000000" w:firstRow="0" w:lastRow="0" w:firstColumn="0" w:lastColumn="0" w:oddVBand="1" w:evenVBand="0" w:oddHBand="0" w:evenHBand="0" w:firstRowFirstColumn="0" w:firstRowLastColumn="0" w:lastRowFirstColumn="0" w:lastRowLastColumn="0"/>
            <w:tcW w:w="1134" w:type="dxa"/>
            <w:tcBorders>
              <w:left w:val="nil"/>
            </w:tcBorders>
            <w:vAlign w:val="center"/>
          </w:tcPr>
          <w:p w:rsidR="00A627FC" w:rsidRPr="00EE59F8" w:rsidRDefault="00A627FC" w:rsidP="006F7E14">
            <w:pPr>
              <w:jc w:val="right"/>
              <w:rPr>
                <w:rFonts w:cs="Calibri"/>
                <w:sz w:val="16"/>
                <w:szCs w:val="18"/>
              </w:rPr>
            </w:pPr>
            <w:r w:rsidRPr="00EE59F8">
              <w:rPr>
                <w:rFonts w:cs="Calibri"/>
                <w:sz w:val="16"/>
                <w:szCs w:val="18"/>
              </w:rPr>
              <w:t>Koefficient</w:t>
            </w:r>
          </w:p>
        </w:tc>
      </w:tr>
      <w:tr w:rsidR="00A627FC" w:rsidRPr="00EE59F8" w:rsidTr="006F7E14">
        <w:trPr>
          <w:trHeight w:val="283"/>
        </w:trPr>
        <w:tc>
          <w:tcPr>
            <w:cnfStyle w:val="001000000000" w:firstRow="0" w:lastRow="0" w:firstColumn="1" w:lastColumn="0" w:oddVBand="0" w:evenVBand="0" w:oddHBand="0" w:evenHBand="0" w:firstRowFirstColumn="0" w:firstRowLastColumn="0" w:lastRowFirstColumn="0" w:lastRowLastColumn="0"/>
            <w:tcW w:w="2660" w:type="dxa"/>
            <w:tcBorders>
              <w:left w:val="single" w:sz="8" w:space="0" w:color="9BBB59" w:themeColor="accent3"/>
              <w:right w:val="nil"/>
            </w:tcBorders>
            <w:vAlign w:val="center"/>
          </w:tcPr>
          <w:p w:rsidR="00A627FC" w:rsidRPr="00EE59F8" w:rsidRDefault="00A627FC" w:rsidP="00FB0356">
            <w:pPr>
              <w:rPr>
                <w:rFonts w:cs="Calibri"/>
                <w:b w:val="0"/>
                <w:color w:val="000000" w:themeColor="text1"/>
                <w:sz w:val="16"/>
                <w:szCs w:val="18"/>
              </w:rPr>
            </w:pPr>
            <w:proofErr w:type="spellStart"/>
            <w:r w:rsidRPr="00EE59F8">
              <w:rPr>
                <w:rFonts w:cs="Calibri"/>
                <w:b w:val="0"/>
                <w:color w:val="000000" w:themeColor="text1"/>
                <w:sz w:val="16"/>
                <w:szCs w:val="18"/>
              </w:rPr>
              <w:t>Alpha</w:t>
            </w:r>
            <w:proofErr w:type="spellEnd"/>
            <w:r w:rsidRPr="00EE59F8">
              <w:rPr>
                <w:rFonts w:cs="Calibri"/>
                <w:b w:val="0"/>
                <w:color w:val="000000" w:themeColor="text1"/>
                <w:sz w:val="16"/>
                <w:szCs w:val="18"/>
              </w:rPr>
              <w:t xml:space="preserve"> (Nivå)</w:t>
            </w:r>
          </w:p>
        </w:tc>
        <w:tc>
          <w:tcPr>
            <w:cnfStyle w:val="000010000000" w:firstRow="0" w:lastRow="0" w:firstColumn="0" w:lastColumn="0" w:oddVBand="1" w:evenVBand="0" w:oddHBand="0" w:evenHBand="0" w:firstRowFirstColumn="0" w:firstRowLastColumn="0" w:lastRowFirstColumn="0" w:lastRowLastColumn="0"/>
            <w:tcW w:w="1134" w:type="dxa"/>
            <w:tcBorders>
              <w:left w:val="nil"/>
            </w:tcBorders>
            <w:vAlign w:val="center"/>
          </w:tcPr>
          <w:p w:rsidR="00A627FC" w:rsidRPr="00EE59F8" w:rsidRDefault="000D6F63" w:rsidP="006F7E14">
            <w:pPr>
              <w:keepNext/>
              <w:keepLines/>
              <w:jc w:val="right"/>
              <w:rPr>
                <w:rFonts w:cs="Calibri"/>
                <w:sz w:val="16"/>
                <w:szCs w:val="18"/>
              </w:rPr>
            </w:pPr>
            <w:r w:rsidRPr="00EE59F8">
              <w:rPr>
                <w:rFonts w:cs="Calibri"/>
                <w:sz w:val="16"/>
                <w:szCs w:val="18"/>
              </w:rPr>
              <w:t>0,</w:t>
            </w:r>
            <w:r w:rsidR="00B86CEB" w:rsidRPr="00EE59F8">
              <w:rPr>
                <w:rFonts w:cs="Calibri"/>
                <w:sz w:val="16"/>
                <w:szCs w:val="18"/>
              </w:rPr>
              <w:t>108</w:t>
            </w:r>
          </w:p>
        </w:tc>
      </w:tr>
      <w:tr w:rsidR="00A627FC" w:rsidRPr="00EE59F8" w:rsidTr="006F7E14">
        <w:trPr>
          <w:trHeight w:val="283"/>
        </w:trPr>
        <w:tc>
          <w:tcPr>
            <w:cnfStyle w:val="001000000000" w:firstRow="0" w:lastRow="0" w:firstColumn="1" w:lastColumn="0" w:oddVBand="0" w:evenVBand="0" w:oddHBand="0" w:evenHBand="0" w:firstRowFirstColumn="0" w:firstRowLastColumn="0" w:lastRowFirstColumn="0" w:lastRowLastColumn="0"/>
            <w:tcW w:w="2660" w:type="dxa"/>
            <w:tcBorders>
              <w:left w:val="single" w:sz="8" w:space="0" w:color="9BBB59" w:themeColor="accent3"/>
              <w:bottom w:val="nil"/>
              <w:right w:val="nil"/>
            </w:tcBorders>
            <w:vAlign w:val="center"/>
          </w:tcPr>
          <w:p w:rsidR="00A627FC" w:rsidRPr="00EE59F8" w:rsidRDefault="00A627FC" w:rsidP="00FB0356">
            <w:pPr>
              <w:rPr>
                <w:rFonts w:cs="Calibri"/>
                <w:b w:val="0"/>
                <w:color w:val="000000" w:themeColor="text1"/>
                <w:sz w:val="16"/>
                <w:szCs w:val="18"/>
              </w:rPr>
            </w:pPr>
            <w:r w:rsidRPr="00EE59F8">
              <w:rPr>
                <w:rFonts w:cs="Calibri"/>
                <w:b w:val="0"/>
                <w:color w:val="000000" w:themeColor="text1"/>
                <w:sz w:val="16"/>
                <w:szCs w:val="18"/>
              </w:rPr>
              <w:t>Beta (Trend)</w:t>
            </w:r>
          </w:p>
        </w:tc>
        <w:tc>
          <w:tcPr>
            <w:cnfStyle w:val="000010000000" w:firstRow="0" w:lastRow="0" w:firstColumn="0" w:lastColumn="0" w:oddVBand="1" w:evenVBand="0" w:oddHBand="0" w:evenHBand="0" w:firstRowFirstColumn="0" w:firstRowLastColumn="0" w:lastRowFirstColumn="0" w:lastRowLastColumn="0"/>
            <w:tcW w:w="1134" w:type="dxa"/>
            <w:tcBorders>
              <w:left w:val="nil"/>
              <w:bottom w:val="nil"/>
            </w:tcBorders>
            <w:vAlign w:val="center"/>
          </w:tcPr>
          <w:p w:rsidR="00A627FC" w:rsidRPr="00EE59F8" w:rsidRDefault="000D6F63" w:rsidP="006F7E14">
            <w:pPr>
              <w:keepNext/>
              <w:keepLines/>
              <w:jc w:val="right"/>
              <w:rPr>
                <w:rFonts w:cs="Calibri"/>
                <w:sz w:val="16"/>
                <w:szCs w:val="18"/>
              </w:rPr>
            </w:pPr>
            <w:r w:rsidRPr="00EE59F8">
              <w:rPr>
                <w:rFonts w:cs="Calibri"/>
                <w:sz w:val="16"/>
                <w:szCs w:val="18"/>
              </w:rPr>
              <w:t>0,</w:t>
            </w:r>
            <w:r w:rsidR="00B86CEB" w:rsidRPr="00EE59F8">
              <w:rPr>
                <w:rFonts w:cs="Calibri"/>
                <w:sz w:val="16"/>
                <w:szCs w:val="18"/>
              </w:rPr>
              <w:t>400</w:t>
            </w:r>
          </w:p>
        </w:tc>
      </w:tr>
      <w:tr w:rsidR="00A627FC" w:rsidRPr="00EE59F8" w:rsidTr="006F7E14">
        <w:trPr>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single" w:sz="8" w:space="0" w:color="9BBB59" w:themeColor="accent3"/>
              <w:right w:val="nil"/>
            </w:tcBorders>
            <w:vAlign w:val="center"/>
          </w:tcPr>
          <w:p w:rsidR="00A627FC" w:rsidRPr="00EE59F8" w:rsidRDefault="00B86CEB" w:rsidP="00B86CEB">
            <w:pPr>
              <w:rPr>
                <w:rFonts w:cs="Calibri"/>
                <w:b w:val="0"/>
                <w:color w:val="000000" w:themeColor="text1"/>
                <w:sz w:val="16"/>
                <w:szCs w:val="18"/>
              </w:rPr>
            </w:pPr>
            <w:r w:rsidRPr="00EE59F8">
              <w:rPr>
                <w:rFonts w:cs="Calibri"/>
                <w:b w:val="0"/>
                <w:color w:val="000000" w:themeColor="text1"/>
                <w:sz w:val="16"/>
                <w:szCs w:val="18"/>
              </w:rPr>
              <w:t>Gamma</w:t>
            </w:r>
            <w:r w:rsidR="00A627FC" w:rsidRPr="00EE59F8">
              <w:rPr>
                <w:rFonts w:cs="Calibri"/>
                <w:b w:val="0"/>
                <w:color w:val="000000" w:themeColor="text1"/>
                <w:sz w:val="16"/>
                <w:szCs w:val="18"/>
              </w:rPr>
              <w:t xml:space="preserve"> (</w:t>
            </w:r>
            <w:r w:rsidRPr="00EE59F8">
              <w:rPr>
                <w:rFonts w:cs="Calibri"/>
                <w:b w:val="0"/>
                <w:color w:val="000000" w:themeColor="text1"/>
                <w:sz w:val="16"/>
                <w:szCs w:val="18"/>
              </w:rPr>
              <w:t>Säsong</w:t>
            </w:r>
            <w:r w:rsidR="00A627FC" w:rsidRPr="00EE59F8">
              <w:rPr>
                <w:rFonts w:cs="Calibri"/>
                <w:b w:val="0"/>
                <w:color w:val="000000" w:themeColor="text1"/>
                <w:sz w:val="16"/>
                <w:szCs w:val="18"/>
              </w:rPr>
              <w:t>)</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single" w:sz="8" w:space="0" w:color="9BBB59" w:themeColor="accent3"/>
            </w:tcBorders>
            <w:vAlign w:val="center"/>
          </w:tcPr>
          <w:p w:rsidR="00A627FC" w:rsidRPr="00EE59F8" w:rsidRDefault="000D6F63" w:rsidP="006F7E14">
            <w:pPr>
              <w:keepNext/>
              <w:keepLines/>
              <w:jc w:val="right"/>
              <w:rPr>
                <w:rFonts w:cs="Calibri"/>
                <w:sz w:val="16"/>
                <w:szCs w:val="18"/>
              </w:rPr>
            </w:pPr>
            <w:r w:rsidRPr="00EE59F8">
              <w:rPr>
                <w:rFonts w:cs="Calibri"/>
                <w:sz w:val="16"/>
                <w:szCs w:val="18"/>
              </w:rPr>
              <w:t>0,</w:t>
            </w:r>
            <w:r w:rsidR="00B86CEB" w:rsidRPr="00EE59F8">
              <w:rPr>
                <w:rFonts w:cs="Calibri"/>
                <w:sz w:val="16"/>
                <w:szCs w:val="18"/>
              </w:rPr>
              <w:t>567</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9BBB59" w:themeColor="accent3"/>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januari</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9BBB59" w:themeColor="accent3"/>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-478,1</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hideMark/>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februari</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551,2</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mars</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791,2</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april</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227,3</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maj</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765,6</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juni</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35,8</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juli</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-2 444,0</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augusti</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-1 820,4</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september</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724,5</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oktober</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lang w:val="en-US"/>
              </w:rPr>
            </w:pPr>
            <w:r w:rsidRPr="00EE59F8">
              <w:rPr>
                <w:sz w:val="16"/>
                <w:szCs w:val="18"/>
                <w:lang w:val="en-US"/>
              </w:rPr>
              <w:t>993,4</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nil"/>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november</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bottom w:val="nil"/>
            </w:tcBorders>
            <w:vAlign w:val="center"/>
          </w:tcPr>
          <w:p w:rsidR="001F7B97" w:rsidRPr="00EE59F8" w:rsidRDefault="001F7B97" w:rsidP="006F7E14">
            <w:pPr>
              <w:jc w:val="right"/>
              <w:rPr>
                <w:sz w:val="16"/>
                <w:szCs w:val="18"/>
              </w:rPr>
            </w:pPr>
            <w:r w:rsidRPr="00EE59F8">
              <w:rPr>
                <w:sz w:val="16"/>
                <w:szCs w:val="18"/>
              </w:rPr>
              <w:t>907,1</w:t>
            </w:r>
          </w:p>
        </w:tc>
      </w:tr>
      <w:tr w:rsidR="001F7B97" w:rsidRPr="00EE59F8" w:rsidTr="006F7E14">
        <w:trPr>
          <w:cantSplit/>
          <w:trHeight w:val="283"/>
        </w:trPr>
        <w:tc>
          <w:tcPr>
            <w:cnfStyle w:val="001000000000" w:firstRow="0" w:lastRow="0" w:firstColumn="1" w:lastColumn="0" w:oddVBand="0" w:evenVBand="0" w:oddHBand="0" w:evenHBand="0" w:firstRowFirstColumn="0" w:firstRowLastColumn="0" w:lastRowFirstColumn="0" w:lastRowLastColumn="0"/>
            <w:tcW w:w="2660" w:type="dxa"/>
            <w:tcBorders>
              <w:top w:val="nil"/>
              <w:left w:val="single" w:sz="8" w:space="0" w:color="9BBB59" w:themeColor="accent3"/>
              <w:bottom w:val="single" w:sz="8" w:space="0" w:color="9BBB59" w:themeColor="accent3"/>
              <w:right w:val="nil"/>
            </w:tcBorders>
            <w:noWrap/>
            <w:vAlign w:val="center"/>
          </w:tcPr>
          <w:p w:rsidR="001F7B97" w:rsidRPr="00EE59F8" w:rsidRDefault="001F7B97" w:rsidP="001F7B97">
            <w:pPr>
              <w:rPr>
                <w:rFonts w:cs="Calibri"/>
                <w:b w:val="0"/>
                <w:color w:val="000000" w:themeColor="text1"/>
                <w:sz w:val="16"/>
                <w:szCs w:val="18"/>
              </w:rPr>
            </w:pPr>
            <w:r w:rsidRPr="00EE59F8">
              <w:rPr>
                <w:rFonts w:cs="Calibri"/>
                <w:b w:val="0"/>
                <w:color w:val="000000" w:themeColor="text1"/>
                <w:sz w:val="16"/>
                <w:szCs w:val="18"/>
              </w:rPr>
              <w:t>Additiv säsong, december</w:t>
            </w:r>
          </w:p>
        </w:tc>
        <w:tc>
          <w:tcPr>
            <w:cnfStyle w:val="000010000000" w:firstRow="0" w:lastRow="0" w:firstColumn="0" w:lastColumn="0" w:oddVBand="1" w:evenVBand="0" w:oddHBand="0" w:evenHBand="0" w:firstRowFirstColumn="0" w:firstRowLastColumn="0" w:lastRowFirstColumn="0" w:lastRowLastColumn="0"/>
            <w:tcW w:w="1134" w:type="dxa"/>
            <w:tcBorders>
              <w:top w:val="nil"/>
              <w:left w:val="nil"/>
            </w:tcBorders>
            <w:vAlign w:val="center"/>
          </w:tcPr>
          <w:p w:rsidR="001F7B97" w:rsidRPr="00EE59F8" w:rsidRDefault="001F7B97" w:rsidP="006F7E14">
            <w:pPr>
              <w:jc w:val="right"/>
              <w:rPr>
                <w:sz w:val="16"/>
                <w:szCs w:val="18"/>
              </w:rPr>
            </w:pPr>
            <w:r w:rsidRPr="00EE59F8">
              <w:rPr>
                <w:sz w:val="16"/>
                <w:szCs w:val="18"/>
              </w:rPr>
              <w:t>– 123,5</w:t>
            </w:r>
          </w:p>
        </w:tc>
      </w:tr>
    </w:tbl>
    <w:p w:rsidR="00BA4B2E" w:rsidRPr="00C47E2C" w:rsidRDefault="00BA4B2E" w:rsidP="00BA4B2E">
      <w:pPr>
        <w:rPr>
          <w:highlight w:val="yellow"/>
        </w:rPr>
      </w:pPr>
      <w:r w:rsidRPr="00C47E2C">
        <w:rPr>
          <w:highlight w:val="yellow"/>
        </w:rPr>
        <w:br w:type="page"/>
      </w:r>
    </w:p>
    <w:p w:rsidR="00D24EDE" w:rsidRPr="00EE59F8" w:rsidRDefault="00D24EDE" w:rsidP="00D24EDE">
      <w:pPr>
        <w:pStyle w:val="Rubrik1"/>
        <w:numPr>
          <w:ilvl w:val="0"/>
          <w:numId w:val="3"/>
        </w:numPr>
      </w:pPr>
      <w:r w:rsidRPr="00EE59F8">
        <w:t xml:space="preserve">Kriminalvården </w:t>
      </w:r>
    </w:p>
    <w:p w:rsidR="00EE59F8" w:rsidRDefault="00EE59F8" w:rsidP="00EE59F8">
      <w:pPr>
        <w:spacing w:after="0" w:line="240" w:lineRule="auto"/>
      </w:pPr>
      <w:r w:rsidRPr="00073901">
        <w:rPr>
          <w:color w:val="000000" w:themeColor="text1"/>
        </w:rPr>
        <w:t xml:space="preserve">Kriminalvården utgår ifrån månadsdata från 1996 och framåt för att anpassa olika tidsseriemodeller. </w:t>
      </w:r>
      <w:r w:rsidRPr="00073901">
        <w:t xml:space="preserve">Efter att ha testat olika modeller och kombinationer för att få fram de mest lämpliga prognosmodellerna, har Kriminalvården valt att använda </w:t>
      </w:r>
      <w:r>
        <w:t xml:space="preserve">ett antal </w:t>
      </w:r>
      <w:r w:rsidRPr="00073901">
        <w:t>olika ARIMA-modeller</w:t>
      </w:r>
      <w:r>
        <w:t xml:space="preserve">, en ARIMA-modell kombinerad med en exponentiell utjämningsmodell, två exponentiella utjämningsmodeller och en </w:t>
      </w:r>
      <w:proofErr w:type="spellStart"/>
      <w:r>
        <w:t>logaritmerad</w:t>
      </w:r>
      <w:proofErr w:type="spellEnd"/>
      <w:r w:rsidRPr="00717EB8">
        <w:rPr>
          <w:rFonts w:ascii="Calibri" w:eastAsia="Times New Roman" w:hAnsi="Calibri" w:cs="Times New Roman"/>
          <w:lang w:eastAsia="sv-SE"/>
        </w:rPr>
        <w:t xml:space="preserve"> </w:t>
      </w:r>
      <w:r>
        <w:t>exponentiell utjämningsmodell. Se nedan för att se vilken modell som har använts till vilket mått.</w:t>
      </w:r>
    </w:p>
    <w:p w:rsidR="00EE59F8" w:rsidRPr="00717EB8" w:rsidRDefault="00EE59F8" w:rsidP="00EE59F8">
      <w:pPr>
        <w:spacing w:after="0" w:line="240" w:lineRule="auto"/>
        <w:rPr>
          <w:rFonts w:ascii="Calibri" w:eastAsia="Times New Roman" w:hAnsi="Calibri" w:cs="Times New Roman"/>
          <w:lang w:eastAsia="sv-SE"/>
        </w:rPr>
      </w:pPr>
    </w:p>
    <w:p w:rsidR="00EE59F8" w:rsidRPr="00073901" w:rsidRDefault="00EE59F8" w:rsidP="00EE59F8">
      <w:r w:rsidRPr="00073901">
        <w:t xml:space="preserve">För att jämföra olika modeller har förutom relevanta plottar också mått som bland annat MAPE </w:t>
      </w:r>
      <w:r>
        <w:t>och</w:t>
      </w:r>
      <w:r w:rsidRPr="00073901">
        <w:t xml:space="preserve"> AIC använts.</w:t>
      </w:r>
    </w:p>
    <w:p w:rsidR="00EE59F8" w:rsidRPr="00F27AA7" w:rsidRDefault="00EE59F8" w:rsidP="00D43E92">
      <w:pPr>
        <w:pStyle w:val="Rubrik2"/>
        <w:rPr>
          <w:color w:val="000000" w:themeColor="text1"/>
        </w:rPr>
      </w:pPr>
      <w:r w:rsidRPr="00D43E92">
        <w:t>Prognosmodeller över inflödet till Kriminalvården</w:t>
      </w:r>
    </w:p>
    <w:p w:rsidR="00EE59F8" w:rsidRPr="00F27AA7" w:rsidRDefault="00EE59F8" w:rsidP="00EE59F8">
      <w:pPr>
        <w:rPr>
          <w:color w:val="000000" w:themeColor="text1"/>
        </w:rPr>
      </w:pPr>
      <w:r>
        <w:rPr>
          <w:color w:val="000000" w:themeColor="text1"/>
        </w:rPr>
        <w:t>Prognosmodellerna är framtagna</w:t>
      </w:r>
      <w:r w:rsidRPr="00F27AA7">
        <w:rPr>
          <w:color w:val="000000" w:themeColor="text1"/>
        </w:rPr>
        <w:t xml:space="preserve"> för de grupper som räknas till Kriminalvårdens inflöde:</w:t>
      </w:r>
    </w:p>
    <w:p w:rsidR="00EE59F8" w:rsidRPr="00F27AA7" w:rsidRDefault="00EE59F8" w:rsidP="00EE59F8">
      <w:pPr>
        <w:pStyle w:val="Liststycke"/>
        <w:numPr>
          <w:ilvl w:val="0"/>
          <w:numId w:val="1"/>
        </w:numPr>
        <w:rPr>
          <w:color w:val="000000" w:themeColor="text1"/>
        </w:rPr>
      </w:pPr>
      <w:r w:rsidRPr="00F27AA7">
        <w:rPr>
          <w:color w:val="000000" w:themeColor="text1"/>
        </w:rPr>
        <w:t>Nyintagna</w:t>
      </w:r>
      <w:r>
        <w:rPr>
          <w:color w:val="000000" w:themeColor="text1"/>
        </w:rPr>
        <w:t xml:space="preserve"> i anstalt</w:t>
      </w:r>
    </w:p>
    <w:p w:rsidR="00EE59F8" w:rsidRPr="00F27AA7" w:rsidRDefault="00EE59F8" w:rsidP="00EE59F8">
      <w:pPr>
        <w:pStyle w:val="Liststycke"/>
        <w:numPr>
          <w:ilvl w:val="0"/>
          <w:numId w:val="1"/>
        </w:numPr>
        <w:rPr>
          <w:color w:val="000000" w:themeColor="text1"/>
        </w:rPr>
      </w:pPr>
      <w:r w:rsidRPr="00F27AA7">
        <w:rPr>
          <w:color w:val="000000" w:themeColor="text1"/>
        </w:rPr>
        <w:t>Påbörjad intensivövervakning med elektronisk kontroll</w:t>
      </w:r>
    </w:p>
    <w:p w:rsidR="00EE59F8" w:rsidRPr="00F27AA7" w:rsidRDefault="00EE59F8" w:rsidP="00EE59F8">
      <w:pPr>
        <w:pStyle w:val="Liststycke"/>
        <w:numPr>
          <w:ilvl w:val="0"/>
          <w:numId w:val="1"/>
        </w:numPr>
        <w:rPr>
          <w:color w:val="000000" w:themeColor="text1"/>
        </w:rPr>
      </w:pPr>
      <w:r w:rsidRPr="00F27AA7">
        <w:rPr>
          <w:color w:val="000000" w:themeColor="text1"/>
        </w:rPr>
        <w:t>Påbörjad skyddstillsyn</w:t>
      </w:r>
    </w:p>
    <w:p w:rsidR="00EE59F8" w:rsidRDefault="00EE59F8" w:rsidP="00EE59F8">
      <w:pPr>
        <w:pStyle w:val="Liststycke"/>
        <w:numPr>
          <w:ilvl w:val="0"/>
          <w:numId w:val="1"/>
        </w:numPr>
        <w:rPr>
          <w:color w:val="000000" w:themeColor="text1"/>
        </w:rPr>
      </w:pPr>
      <w:r w:rsidRPr="00F27AA7">
        <w:rPr>
          <w:color w:val="000000" w:themeColor="text1"/>
        </w:rPr>
        <w:t>Påbörjad villkorlig dom med samhällstjänst</w:t>
      </w:r>
    </w:p>
    <w:p w:rsidR="00EE59F8" w:rsidRPr="00EE59F8" w:rsidRDefault="00EE59F8" w:rsidP="00EE59F8">
      <w:pPr>
        <w:spacing w:after="0"/>
        <w:rPr>
          <w:rFonts w:cs="Calibri"/>
          <w:b/>
          <w:i/>
          <w:iCs/>
          <w:color w:val="000000" w:themeColor="text1"/>
          <w:sz w:val="16"/>
          <w:szCs w:val="16"/>
        </w:rPr>
      </w:pPr>
      <w:r>
        <w:rPr>
          <w:rFonts w:cs="Calibri"/>
          <w:b/>
          <w:i/>
          <w:iCs/>
          <w:color w:val="000000" w:themeColor="text1"/>
          <w:sz w:val="16"/>
          <w:szCs w:val="16"/>
        </w:rPr>
        <w:t>T</w:t>
      </w:r>
      <w:r w:rsidRPr="00EE59F8">
        <w:rPr>
          <w:rFonts w:cs="Calibri"/>
          <w:b/>
          <w:i/>
          <w:iCs/>
          <w:color w:val="000000" w:themeColor="text1"/>
          <w:sz w:val="16"/>
          <w:szCs w:val="16"/>
        </w:rPr>
        <w:t xml:space="preserve">abell </w:t>
      </w:r>
      <w:r w:rsidR="00D43E92">
        <w:rPr>
          <w:rFonts w:cs="Calibri"/>
          <w:b/>
          <w:i/>
          <w:iCs/>
          <w:color w:val="000000" w:themeColor="text1"/>
          <w:sz w:val="16"/>
          <w:szCs w:val="16"/>
        </w:rPr>
        <w:t>5</w:t>
      </w:r>
      <w:r w:rsidRPr="00EE59F8">
        <w:rPr>
          <w:rFonts w:cs="Calibri"/>
          <w:b/>
          <w:i/>
          <w:iCs/>
          <w:color w:val="000000" w:themeColor="text1"/>
          <w:sz w:val="16"/>
          <w:szCs w:val="16"/>
        </w:rPr>
        <w:t>. Modell för nyintagna (1996m1–2018m12).</w:t>
      </w:r>
    </w:p>
    <w:tbl>
      <w:tblPr>
        <w:tblStyle w:val="Ljuslista-dekorfrg3"/>
        <w:tblW w:w="6912" w:type="dxa"/>
        <w:tblLook w:val="04A0" w:firstRow="1" w:lastRow="0" w:firstColumn="1" w:lastColumn="0" w:noHBand="0" w:noVBand="1"/>
      </w:tblPr>
      <w:tblGrid>
        <w:gridCol w:w="2221"/>
        <w:gridCol w:w="3132"/>
        <w:gridCol w:w="1559"/>
      </w:tblGrid>
      <w:tr w:rsidR="00EE59F8" w:rsidRPr="00F27AA7"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32" w:type="dxa"/>
            <w:tcBorders>
              <w:bottom w:val="nil"/>
            </w:tcBorders>
            <w:noWrap/>
            <w:vAlign w:val="center"/>
            <w:hideMark/>
          </w:tcPr>
          <w:p w:rsidR="00EE59F8" w:rsidRPr="00D43E92" w:rsidRDefault="00EE59F8" w:rsidP="00D43E92">
            <w:pPr>
              <w:ind w:left="1040" w:right="-43"/>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59" w:type="dxa"/>
            <w:tcBorders>
              <w:bottom w:val="nil"/>
            </w:tcBorders>
            <w:noWrap/>
            <w:vAlign w:val="center"/>
            <w:hideMark/>
          </w:tcPr>
          <w:p w:rsidR="00EE59F8" w:rsidRPr="00D43E92" w:rsidRDefault="00EE59F8" w:rsidP="00D43E92">
            <w:pPr>
              <w:ind w:left="-154"/>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E59F8" w:rsidP="00D43E92">
            <w:pPr>
              <w:rPr>
                <w:rFonts w:cs="Calibri"/>
                <w:b w:val="0"/>
                <w:color w:val="000000" w:themeColor="text1"/>
                <w:sz w:val="16"/>
                <w:szCs w:val="16"/>
              </w:rPr>
            </w:pPr>
            <w:r w:rsidRPr="00F27AA7">
              <w:rPr>
                <w:rFonts w:cs="Calibri"/>
                <w:b w:val="0"/>
                <w:color w:val="000000" w:themeColor="text1"/>
                <w:sz w:val="16"/>
                <w:szCs w:val="16"/>
              </w:rPr>
              <w:t>MA(1)</w:t>
            </w:r>
          </w:p>
        </w:tc>
        <w:tc>
          <w:tcPr>
            <w:tcW w:w="3132"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0,772</w:t>
            </w:r>
          </w:p>
        </w:tc>
        <w:tc>
          <w:tcPr>
            <w:tcW w:w="1559"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&lt; 0,</w:t>
            </w:r>
            <w:r>
              <w:rPr>
                <w:rFonts w:cs="Calibri"/>
                <w:color w:val="000000" w:themeColor="text1"/>
                <w:sz w:val="16"/>
                <w:szCs w:val="16"/>
              </w:rPr>
              <w:t>0</w:t>
            </w:r>
            <w:r w:rsidR="00686579">
              <w:rPr>
                <w:rFonts w:cs="Calibri"/>
                <w:color w:val="000000" w:themeColor="text1"/>
                <w:sz w:val="16"/>
                <w:szCs w:val="16"/>
              </w:rPr>
              <w:t>0</w:t>
            </w:r>
            <w:r w:rsidRPr="00F27AA7">
              <w:rPr>
                <w:rFonts w:cs="Calibri"/>
                <w:color w:val="000000" w:themeColor="text1"/>
                <w:sz w:val="16"/>
                <w:szCs w:val="16"/>
              </w:rPr>
              <w:t>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E59F8" w:rsidP="00D43E92">
            <w:pPr>
              <w:rPr>
                <w:rFonts w:cs="Calibri"/>
                <w:b w:val="0"/>
                <w:color w:val="000000" w:themeColor="text1"/>
                <w:sz w:val="16"/>
                <w:szCs w:val="16"/>
              </w:rPr>
            </w:pPr>
            <w:r w:rsidRPr="00F27AA7">
              <w:rPr>
                <w:rFonts w:cs="Calibri"/>
                <w:b w:val="0"/>
                <w:color w:val="000000" w:themeColor="text1"/>
                <w:sz w:val="16"/>
                <w:szCs w:val="16"/>
              </w:rPr>
              <w:t>SA</w:t>
            </w:r>
            <w:r>
              <w:rPr>
                <w:rFonts w:cs="Calibri"/>
                <w:b w:val="0"/>
                <w:color w:val="000000" w:themeColor="text1"/>
                <w:sz w:val="16"/>
                <w:szCs w:val="16"/>
              </w:rPr>
              <w:t>R</w:t>
            </w:r>
            <w:r w:rsidRPr="00F27AA7">
              <w:rPr>
                <w:rFonts w:cs="Calibri"/>
                <w:b w:val="0"/>
                <w:color w:val="000000" w:themeColor="text1"/>
                <w:sz w:val="16"/>
                <w:szCs w:val="16"/>
              </w:rPr>
              <w:t>(1</w:t>
            </w:r>
            <w:r>
              <w:rPr>
                <w:rFonts w:cs="Calibri"/>
                <w:b w:val="0"/>
                <w:color w:val="000000" w:themeColor="text1"/>
                <w:sz w:val="16"/>
                <w:szCs w:val="16"/>
              </w:rPr>
              <w:t>2</w:t>
            </w:r>
            <w:r w:rsidRPr="00F27AA7">
              <w:rPr>
                <w:rFonts w:cs="Calibri"/>
                <w:b w:val="0"/>
                <w:color w:val="000000" w:themeColor="text1"/>
                <w:sz w:val="16"/>
                <w:szCs w:val="16"/>
              </w:rPr>
              <w:t>)</w:t>
            </w:r>
          </w:p>
        </w:tc>
        <w:tc>
          <w:tcPr>
            <w:tcW w:w="3132" w:type="dxa"/>
            <w:tcBorders>
              <w:top w:val="nil"/>
              <w:bottom w:val="nil"/>
            </w:tcBorders>
            <w:noWrap/>
            <w:vAlign w:val="center"/>
          </w:tcPr>
          <w:p w:rsidR="00EE59F8" w:rsidRPr="00F27AA7" w:rsidRDefault="00EE59F8" w:rsidP="00D43E92">
            <w:pPr>
              <w:ind w:left="1040" w:right="-43"/>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color w:val="000000" w:themeColor="text1"/>
                <w:sz w:val="16"/>
                <w:szCs w:val="16"/>
              </w:rPr>
              <w:t xml:space="preserve">– </w:t>
            </w:r>
            <w:r>
              <w:rPr>
                <w:color w:val="000000" w:themeColor="text1"/>
                <w:sz w:val="16"/>
                <w:szCs w:val="16"/>
              </w:rPr>
              <w:t>0,520</w:t>
            </w:r>
          </w:p>
        </w:tc>
        <w:tc>
          <w:tcPr>
            <w:tcW w:w="1559" w:type="dxa"/>
            <w:tcBorders>
              <w:top w:val="nil"/>
              <w:bottom w:val="nil"/>
            </w:tcBorders>
            <w:noWrap/>
            <w:vAlign w:val="center"/>
          </w:tcPr>
          <w:p w:rsidR="00EE59F8" w:rsidRPr="00F27AA7" w:rsidRDefault="00EE59F8" w:rsidP="00D43E92">
            <w:pPr>
              <w:ind w:left="-154"/>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color w:val="000000" w:themeColor="text1"/>
                <w:sz w:val="16"/>
                <w:szCs w:val="16"/>
              </w:rPr>
              <w:t>&lt; 0,</w:t>
            </w:r>
            <w:r>
              <w:rPr>
                <w:color w:val="000000" w:themeColor="text1"/>
                <w:sz w:val="16"/>
                <w:szCs w:val="16"/>
              </w:rPr>
              <w:t>0</w:t>
            </w:r>
            <w:r w:rsidRPr="00F27AA7">
              <w:rPr>
                <w:color w:val="000000" w:themeColor="text1"/>
                <w:sz w:val="16"/>
                <w:szCs w:val="16"/>
              </w:rPr>
              <w:t>01</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E59F8" w:rsidP="00D43E92">
            <w:pPr>
              <w:rPr>
                <w:rFonts w:cs="Calibri"/>
                <w:b w:val="0"/>
                <w:color w:val="000000" w:themeColor="text1"/>
                <w:sz w:val="16"/>
                <w:szCs w:val="16"/>
              </w:rPr>
            </w:pPr>
            <w:r w:rsidRPr="00F27AA7">
              <w:rPr>
                <w:rFonts w:cs="Calibri"/>
                <w:b w:val="0"/>
                <w:color w:val="000000" w:themeColor="text1"/>
                <w:sz w:val="16"/>
                <w:szCs w:val="16"/>
              </w:rPr>
              <w:t>SA</w:t>
            </w:r>
            <w:r>
              <w:rPr>
                <w:rFonts w:cs="Calibri"/>
                <w:b w:val="0"/>
                <w:color w:val="000000" w:themeColor="text1"/>
                <w:sz w:val="16"/>
                <w:szCs w:val="16"/>
              </w:rPr>
              <w:t>R(24</w:t>
            </w:r>
            <w:r w:rsidRPr="00F27AA7">
              <w:rPr>
                <w:rFonts w:cs="Calibri"/>
                <w:b w:val="0"/>
                <w:color w:val="000000" w:themeColor="text1"/>
                <w:sz w:val="16"/>
                <w:szCs w:val="16"/>
              </w:rPr>
              <w:t>)</w:t>
            </w:r>
          </w:p>
        </w:tc>
        <w:tc>
          <w:tcPr>
            <w:tcW w:w="3132" w:type="dxa"/>
            <w:tcBorders>
              <w:top w:val="nil"/>
              <w:bottom w:val="nil"/>
            </w:tcBorders>
            <w:noWrap/>
            <w:vAlign w:val="center"/>
          </w:tcPr>
          <w:p w:rsidR="00EE59F8" w:rsidRPr="00F27AA7" w:rsidRDefault="00EE59F8" w:rsidP="00D43E92">
            <w:pPr>
              <w:ind w:left="1040" w:right="-43"/>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27AA7">
              <w:rPr>
                <w:color w:val="000000" w:themeColor="text1"/>
                <w:sz w:val="16"/>
                <w:szCs w:val="16"/>
              </w:rPr>
              <w:t xml:space="preserve">– </w:t>
            </w:r>
            <w:r>
              <w:rPr>
                <w:color w:val="000000" w:themeColor="text1"/>
                <w:sz w:val="16"/>
                <w:szCs w:val="16"/>
              </w:rPr>
              <w:t>0,381</w:t>
            </w:r>
          </w:p>
        </w:tc>
        <w:tc>
          <w:tcPr>
            <w:tcW w:w="1559" w:type="dxa"/>
            <w:tcBorders>
              <w:top w:val="nil"/>
              <w:bottom w:val="nil"/>
            </w:tcBorders>
            <w:noWrap/>
            <w:vAlign w:val="center"/>
          </w:tcPr>
          <w:p w:rsidR="00EE59F8" w:rsidRPr="00F27AA7" w:rsidRDefault="00EE59F8" w:rsidP="00D43E92">
            <w:pPr>
              <w:ind w:left="-154"/>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27AA7">
              <w:rPr>
                <w:color w:val="000000" w:themeColor="text1"/>
                <w:sz w:val="16"/>
                <w:szCs w:val="16"/>
              </w:rPr>
              <w:t>&lt; 0,</w:t>
            </w:r>
            <w:r>
              <w:rPr>
                <w:color w:val="000000" w:themeColor="text1"/>
                <w:sz w:val="16"/>
                <w:szCs w:val="16"/>
              </w:rPr>
              <w:t>0</w:t>
            </w:r>
            <w:r w:rsidR="00686579">
              <w:rPr>
                <w:color w:val="000000" w:themeColor="text1"/>
                <w:sz w:val="16"/>
                <w:szCs w:val="16"/>
              </w:rPr>
              <w:t>0</w:t>
            </w:r>
            <w:r w:rsidRPr="00F27AA7">
              <w:rPr>
                <w:color w:val="000000" w:themeColor="text1"/>
                <w:sz w:val="16"/>
                <w:szCs w:val="16"/>
              </w:rPr>
              <w:t>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hideMark/>
          </w:tcPr>
          <w:p w:rsidR="00EE59F8" w:rsidRPr="00F27AA7" w:rsidRDefault="00EE59F8" w:rsidP="00D43E92">
            <w:pPr>
              <w:rPr>
                <w:rFonts w:cs="Calibri"/>
                <w:b w:val="0"/>
                <w:color w:val="000000" w:themeColor="text1"/>
                <w:sz w:val="16"/>
                <w:szCs w:val="16"/>
              </w:rPr>
            </w:pPr>
            <w:r w:rsidRPr="00F27AA7">
              <w:rPr>
                <w:rFonts w:cs="Calibri"/>
                <w:b w:val="0"/>
                <w:color w:val="000000" w:themeColor="text1"/>
                <w:sz w:val="16"/>
                <w:szCs w:val="16"/>
              </w:rPr>
              <w:t>SA</w:t>
            </w:r>
            <w:r>
              <w:rPr>
                <w:rFonts w:cs="Calibri"/>
                <w:b w:val="0"/>
                <w:color w:val="000000" w:themeColor="text1"/>
                <w:sz w:val="16"/>
                <w:szCs w:val="16"/>
              </w:rPr>
              <w:t>R(36</w:t>
            </w:r>
            <w:r w:rsidRPr="00F27AA7">
              <w:rPr>
                <w:rFonts w:cs="Calibri"/>
                <w:b w:val="0"/>
                <w:color w:val="000000" w:themeColor="text1"/>
                <w:sz w:val="16"/>
                <w:szCs w:val="16"/>
              </w:rPr>
              <w:t>)</w:t>
            </w:r>
          </w:p>
        </w:tc>
        <w:tc>
          <w:tcPr>
            <w:tcW w:w="3132" w:type="dxa"/>
            <w:tcBorders>
              <w:top w:val="nil"/>
            </w:tcBorders>
            <w:noWrap/>
            <w:vAlign w:val="center"/>
          </w:tcPr>
          <w:p w:rsidR="00EE59F8" w:rsidRPr="00F27AA7" w:rsidRDefault="00EE59F8" w:rsidP="00D43E92">
            <w:pPr>
              <w:ind w:left="1040" w:right="-43"/>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color w:val="000000" w:themeColor="text1"/>
                <w:sz w:val="16"/>
                <w:szCs w:val="16"/>
              </w:rPr>
              <w:t xml:space="preserve">– </w:t>
            </w:r>
            <w:r>
              <w:rPr>
                <w:color w:val="000000" w:themeColor="text1"/>
                <w:sz w:val="16"/>
                <w:szCs w:val="16"/>
              </w:rPr>
              <w:t>0,212</w:t>
            </w:r>
          </w:p>
        </w:tc>
        <w:tc>
          <w:tcPr>
            <w:tcW w:w="1559" w:type="dxa"/>
            <w:tcBorders>
              <w:top w:val="nil"/>
            </w:tcBorders>
            <w:noWrap/>
            <w:vAlign w:val="center"/>
          </w:tcPr>
          <w:p w:rsidR="00EE59F8" w:rsidRPr="00F27AA7" w:rsidRDefault="00EE59F8" w:rsidP="00D43E92">
            <w:pPr>
              <w:ind w:left="-154"/>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color w:val="000000" w:themeColor="text1"/>
                <w:sz w:val="16"/>
                <w:szCs w:val="16"/>
              </w:rPr>
              <w:t xml:space="preserve"> 0,00</w:t>
            </w:r>
            <w:r w:rsidR="00686579">
              <w:rPr>
                <w:color w:val="000000" w:themeColor="text1"/>
                <w:sz w:val="16"/>
                <w:szCs w:val="16"/>
              </w:rPr>
              <w:t>2</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5,47</w:t>
            </w:r>
          </w:p>
        </w:tc>
        <w:tc>
          <w:tcPr>
            <w:tcW w:w="3132" w:type="dxa"/>
            <w:noWrap/>
            <w:vAlign w:val="center"/>
            <w:hideMark/>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MPE (månad) =</w:t>
            </w:r>
            <w:r>
              <w:rPr>
                <w:rFonts w:cs="Calibri"/>
                <w:color w:val="000000" w:themeColor="text1"/>
                <w:sz w:val="16"/>
                <w:szCs w:val="16"/>
              </w:rPr>
              <w:t xml:space="preserve"> </w:t>
            </w:r>
            <w:r w:rsidRPr="00F27AA7">
              <w:rPr>
                <w:color w:val="000000" w:themeColor="text1"/>
                <w:sz w:val="16"/>
                <w:szCs w:val="16"/>
              </w:rPr>
              <w:t>–</w:t>
            </w:r>
            <w:r>
              <w:rPr>
                <w:color w:val="000000" w:themeColor="text1"/>
                <w:sz w:val="16"/>
                <w:szCs w:val="16"/>
              </w:rPr>
              <w:t xml:space="preserve"> 0</w:t>
            </w:r>
            <w:r>
              <w:rPr>
                <w:rFonts w:cs="Calibri"/>
                <w:sz w:val="16"/>
                <w:szCs w:val="16"/>
              </w:rPr>
              <w:t>,06</w:t>
            </w:r>
          </w:p>
        </w:tc>
        <w:tc>
          <w:tcPr>
            <w:tcW w:w="1559" w:type="dxa"/>
            <w:noWrap/>
            <w:vAlign w:val="center"/>
            <w:hideMark/>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AIC = 1 931</w:t>
            </w:r>
          </w:p>
        </w:tc>
      </w:tr>
    </w:tbl>
    <w:p w:rsidR="00EE59F8" w:rsidRDefault="00EE59F8" w:rsidP="00EE59F8">
      <w:pPr>
        <w:spacing w:after="0"/>
        <w:rPr>
          <w:color w:val="000000" w:themeColor="text1"/>
          <w:sz w:val="18"/>
        </w:rPr>
      </w:pPr>
      <w:r w:rsidRPr="00EE59F8">
        <w:rPr>
          <w:color w:val="000000" w:themeColor="text1"/>
          <w:sz w:val="18"/>
        </w:rPr>
        <w:t>ARIMA (0,1,1)(3,1,0)</w:t>
      </w:r>
      <w:r>
        <w:rPr>
          <w:color w:val="000000" w:themeColor="text1"/>
          <w:sz w:val="18"/>
        </w:rPr>
        <w:t>.</w:t>
      </w:r>
    </w:p>
    <w:p w:rsidR="00EE59F8" w:rsidRDefault="00EE59F8" w:rsidP="00EE59F8">
      <w:pPr>
        <w:spacing w:after="0"/>
        <w:rPr>
          <w:color w:val="000000" w:themeColor="text1"/>
          <w:sz w:val="18"/>
        </w:rPr>
      </w:pPr>
    </w:p>
    <w:p w:rsidR="00EE59F8" w:rsidRPr="00EE59F8" w:rsidRDefault="00D43E92" w:rsidP="00EE59F8">
      <w:pPr>
        <w:spacing w:after="0"/>
        <w:rPr>
          <w:rFonts w:cs="Calibri"/>
          <w:b/>
          <w:i/>
          <w:iCs/>
          <w:color w:val="000000" w:themeColor="text1"/>
          <w:sz w:val="16"/>
          <w:szCs w:val="16"/>
        </w:rPr>
      </w:pPr>
      <w:r>
        <w:rPr>
          <w:rFonts w:cs="Calibri"/>
          <w:b/>
          <w:i/>
          <w:iCs/>
          <w:color w:val="000000" w:themeColor="text1"/>
          <w:sz w:val="16"/>
          <w:szCs w:val="16"/>
        </w:rPr>
        <w:t>Tabell 6</w:t>
      </w:r>
      <w:r w:rsidR="00EE59F8" w:rsidRPr="00EE59F8">
        <w:rPr>
          <w:rFonts w:cs="Calibri"/>
          <w:b/>
          <w:i/>
          <w:iCs/>
          <w:color w:val="000000" w:themeColor="text1"/>
          <w:sz w:val="16"/>
          <w:szCs w:val="16"/>
        </w:rPr>
        <w:t>. Modell för påbörjad IÖV (2003m1–2018m12).</w:t>
      </w:r>
    </w:p>
    <w:tbl>
      <w:tblPr>
        <w:tblStyle w:val="Ljuslista-dekorfrg3"/>
        <w:tblW w:w="6912" w:type="dxa"/>
        <w:tblLook w:val="04A0" w:firstRow="1" w:lastRow="0" w:firstColumn="1" w:lastColumn="0" w:noHBand="0" w:noVBand="1"/>
      </w:tblPr>
      <w:tblGrid>
        <w:gridCol w:w="2221"/>
        <w:gridCol w:w="3132"/>
        <w:gridCol w:w="1559"/>
      </w:tblGrid>
      <w:tr w:rsidR="00EE59F8" w:rsidRPr="00F27AA7"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32" w:type="dxa"/>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59" w:type="dxa"/>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11,98</w:t>
            </w:r>
          </w:p>
        </w:tc>
        <w:tc>
          <w:tcPr>
            <w:tcW w:w="3132" w:type="dxa"/>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MPE (månad) = </w:t>
            </w:r>
            <w:r w:rsidRPr="00F27AA7">
              <w:rPr>
                <w:color w:val="000000" w:themeColor="text1"/>
                <w:sz w:val="16"/>
                <w:szCs w:val="16"/>
              </w:rPr>
              <w:t>–</w:t>
            </w:r>
            <w:r w:rsidRPr="00C202F7">
              <w:rPr>
                <w:rFonts w:cs="Calibri"/>
                <w:sz w:val="16"/>
                <w:szCs w:val="16"/>
              </w:rPr>
              <w:t xml:space="preserve"> </w:t>
            </w:r>
            <w:r>
              <w:rPr>
                <w:rFonts w:cs="Calibri"/>
                <w:sz w:val="16"/>
                <w:szCs w:val="16"/>
              </w:rPr>
              <w:t>0,66</w:t>
            </w:r>
          </w:p>
        </w:tc>
        <w:tc>
          <w:tcPr>
            <w:tcW w:w="1559" w:type="dxa"/>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AIC = 1 256</w:t>
            </w:r>
          </w:p>
        </w:tc>
      </w:tr>
    </w:tbl>
    <w:p w:rsidR="00EE59F8" w:rsidRPr="00EE59F8" w:rsidRDefault="00EE59F8" w:rsidP="00EE59F8">
      <w:pPr>
        <w:spacing w:after="0"/>
        <w:rPr>
          <w:color w:val="000000" w:themeColor="text1"/>
          <w:sz w:val="18"/>
        </w:rPr>
      </w:pPr>
      <w:r w:rsidRPr="00EE59F8">
        <w:rPr>
          <w:color w:val="000000" w:themeColor="text1"/>
          <w:sz w:val="18"/>
        </w:rPr>
        <w:t>Ovanstående modell är en kombination av en ARIMA-modell</w:t>
      </w:r>
      <w:r w:rsidRPr="00EE59F8">
        <w:rPr>
          <w:sz w:val="18"/>
        </w:rPr>
        <w:t xml:space="preserve"> (</w:t>
      </w:r>
      <w:r w:rsidRPr="00EE59F8">
        <w:rPr>
          <w:color w:val="000000" w:themeColor="text1"/>
          <w:sz w:val="18"/>
        </w:rPr>
        <w:t>ARIMA (1,0,1)(0,1,1)) och en exponentiell utjämningsmodell med lika stor vikt på båda.</w:t>
      </w:r>
    </w:p>
    <w:p w:rsidR="00EE59F8" w:rsidRDefault="00EE59F8" w:rsidP="00EE59F8">
      <w:pPr>
        <w:spacing w:after="0"/>
        <w:rPr>
          <w:rFonts w:cs="Calibri"/>
          <w:b/>
          <w:i/>
          <w:iCs/>
          <w:color w:val="000000" w:themeColor="text1"/>
          <w:sz w:val="16"/>
          <w:szCs w:val="16"/>
        </w:rPr>
      </w:pPr>
    </w:p>
    <w:p w:rsidR="00EE59F8" w:rsidRPr="00D43E92" w:rsidRDefault="00EE59F8" w:rsidP="00D43E92">
      <w:pPr>
        <w:spacing w:after="0" w:line="240" w:lineRule="auto"/>
        <w:rPr>
          <w:rFonts w:cs="Calibri"/>
          <w:b/>
          <w:bCs/>
          <w:color w:val="FFFFFF" w:themeColor="background1"/>
          <w:sz w:val="16"/>
          <w:szCs w:val="18"/>
        </w:rPr>
      </w:pPr>
      <w:r w:rsidRPr="00F27AA7">
        <w:rPr>
          <w:rFonts w:cs="Calibri"/>
          <w:b/>
          <w:i/>
          <w:iCs/>
          <w:color w:val="000000" w:themeColor="text1"/>
          <w:sz w:val="16"/>
          <w:szCs w:val="16"/>
        </w:rPr>
        <w:t xml:space="preserve">Tabell </w:t>
      </w:r>
      <w:r w:rsidR="00D43E92">
        <w:rPr>
          <w:rFonts w:cs="Calibri"/>
          <w:b/>
          <w:i/>
          <w:iCs/>
          <w:color w:val="000000" w:themeColor="text1"/>
          <w:sz w:val="16"/>
          <w:szCs w:val="16"/>
        </w:rPr>
        <w:t>7</w:t>
      </w:r>
      <w:r w:rsidRPr="00F27AA7">
        <w:rPr>
          <w:rFonts w:cs="Calibri"/>
          <w:b/>
          <w:i/>
          <w:iCs/>
          <w:color w:val="000000" w:themeColor="text1"/>
          <w:sz w:val="16"/>
          <w:szCs w:val="16"/>
        </w:rPr>
        <w:t xml:space="preserve">. Modell för </w:t>
      </w:r>
      <w:r>
        <w:rPr>
          <w:rFonts w:cs="Calibri"/>
          <w:b/>
          <w:i/>
          <w:iCs/>
          <w:color w:val="000000" w:themeColor="text1"/>
          <w:sz w:val="16"/>
          <w:szCs w:val="16"/>
        </w:rPr>
        <w:t>påbörjad skyddstillsyn (2003m1</w:t>
      </w:r>
      <w:r w:rsidRPr="00F27AA7">
        <w:rPr>
          <w:rFonts w:cs="Calibri"/>
          <w:b/>
          <w:i/>
          <w:iCs/>
          <w:color w:val="000000" w:themeColor="text1"/>
          <w:sz w:val="16"/>
          <w:szCs w:val="16"/>
        </w:rPr>
        <w:t>–201</w:t>
      </w:r>
      <w:r>
        <w:rPr>
          <w:rFonts w:cs="Calibri"/>
          <w:b/>
          <w:i/>
          <w:iCs/>
          <w:color w:val="000000" w:themeColor="text1"/>
          <w:sz w:val="16"/>
          <w:szCs w:val="16"/>
        </w:rPr>
        <w:t>8m12</w:t>
      </w:r>
      <w:r w:rsidRPr="00F27AA7">
        <w:rPr>
          <w:rFonts w:cs="Calibri"/>
          <w:b/>
          <w:i/>
          <w:iCs/>
          <w:color w:val="000000" w:themeColor="text1"/>
          <w:sz w:val="16"/>
          <w:szCs w:val="16"/>
        </w:rPr>
        <w:t>).</w:t>
      </w:r>
    </w:p>
    <w:tbl>
      <w:tblPr>
        <w:tblStyle w:val="Ljuslista-dekorfrg3"/>
        <w:tblW w:w="6912" w:type="dxa"/>
        <w:tblLook w:val="04A0" w:firstRow="1" w:lastRow="0" w:firstColumn="1" w:lastColumn="0" w:noHBand="0" w:noVBand="1"/>
      </w:tblPr>
      <w:tblGrid>
        <w:gridCol w:w="2221"/>
        <w:gridCol w:w="3132"/>
        <w:gridCol w:w="1559"/>
      </w:tblGrid>
      <w:tr w:rsidR="00EE59F8" w:rsidRPr="00D43E92"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3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5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hideMark/>
          </w:tcPr>
          <w:p w:rsidR="00EE59F8" w:rsidRPr="00F359BA" w:rsidRDefault="00EE59F8" w:rsidP="00D43E92">
            <w:pPr>
              <w:rPr>
                <w:rFonts w:cs="Calibri"/>
                <w:b w:val="0"/>
                <w:color w:val="000000" w:themeColor="text1"/>
                <w:sz w:val="16"/>
                <w:szCs w:val="16"/>
              </w:rPr>
            </w:pPr>
            <w:r w:rsidRPr="00F359BA">
              <w:rPr>
                <w:rFonts w:cs="Calibri"/>
                <w:b w:val="0"/>
                <w:color w:val="000000" w:themeColor="text1"/>
                <w:sz w:val="16"/>
                <w:szCs w:val="16"/>
              </w:rPr>
              <w:t>MA(1)</w:t>
            </w:r>
          </w:p>
        </w:tc>
        <w:tc>
          <w:tcPr>
            <w:tcW w:w="3132" w:type="dxa"/>
            <w:tcBorders>
              <w:top w:val="nil"/>
              <w:bottom w:val="nil"/>
            </w:tcBorders>
            <w:noWrap/>
            <w:vAlign w:val="center"/>
          </w:tcPr>
          <w:p w:rsidR="00EE59F8" w:rsidRPr="00F27AA7" w:rsidRDefault="00EE59F8" w:rsidP="00D43E92">
            <w:pPr>
              <w:ind w:right="-91"/>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0,842</w:t>
            </w:r>
          </w:p>
        </w:tc>
        <w:tc>
          <w:tcPr>
            <w:tcW w:w="1559" w:type="dxa"/>
            <w:tcBorders>
              <w:top w:val="nil"/>
              <w:bottom w:val="nil"/>
            </w:tcBorders>
            <w:noWrap/>
            <w:vAlign w:val="center"/>
          </w:tcPr>
          <w:p w:rsidR="00EE59F8" w:rsidRPr="00F27AA7" w:rsidRDefault="00EE59F8" w:rsidP="00D43E92">
            <w:pPr>
              <w:ind w:left="-300"/>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&lt; 0,001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hideMark/>
          </w:tcPr>
          <w:p w:rsidR="00EE59F8" w:rsidRPr="00F359BA" w:rsidRDefault="00EE59F8" w:rsidP="00D43E92">
            <w:pPr>
              <w:rPr>
                <w:rFonts w:cs="Calibri"/>
                <w:b w:val="0"/>
                <w:color w:val="000000" w:themeColor="text1"/>
                <w:sz w:val="16"/>
                <w:szCs w:val="16"/>
              </w:rPr>
            </w:pPr>
            <w:r>
              <w:rPr>
                <w:rFonts w:cs="Calibri"/>
                <w:b w:val="0"/>
                <w:color w:val="000000" w:themeColor="text1"/>
                <w:sz w:val="16"/>
                <w:szCs w:val="16"/>
              </w:rPr>
              <w:t>AR(1</w:t>
            </w:r>
            <w:r w:rsidRPr="00F359BA">
              <w:rPr>
                <w:rFonts w:cs="Calibri"/>
                <w:b w:val="0"/>
                <w:color w:val="000000" w:themeColor="text1"/>
                <w:sz w:val="16"/>
                <w:szCs w:val="16"/>
              </w:rPr>
              <w:t>)</w:t>
            </w:r>
          </w:p>
        </w:tc>
        <w:tc>
          <w:tcPr>
            <w:tcW w:w="3132" w:type="dxa"/>
            <w:tcBorders>
              <w:top w:val="nil"/>
              <w:bottom w:val="nil"/>
            </w:tcBorders>
            <w:noWrap/>
            <w:vAlign w:val="center"/>
          </w:tcPr>
          <w:p w:rsidR="00EE59F8" w:rsidRPr="00F27AA7" w:rsidRDefault="00EE59F8" w:rsidP="00D43E92">
            <w:pPr>
              <w:ind w:right="-91"/>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0,955</w:t>
            </w:r>
          </w:p>
        </w:tc>
        <w:tc>
          <w:tcPr>
            <w:tcW w:w="1559" w:type="dxa"/>
            <w:tcBorders>
              <w:top w:val="nil"/>
              <w:bottom w:val="nil"/>
            </w:tcBorders>
            <w:noWrap/>
            <w:vAlign w:val="center"/>
          </w:tcPr>
          <w:p w:rsidR="00EE59F8" w:rsidRPr="00F27AA7" w:rsidRDefault="00EE59F8" w:rsidP="00D43E92">
            <w:pPr>
              <w:ind w:left="-300"/>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 xml:space="preserve"> </w:t>
            </w:r>
            <w:r w:rsidRPr="00F27AA7">
              <w:rPr>
                <w:rFonts w:cs="Calibri"/>
                <w:color w:val="000000" w:themeColor="text1"/>
                <w:sz w:val="16"/>
                <w:szCs w:val="16"/>
              </w:rPr>
              <w:t>&lt; 0,001</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Pr="00F359BA" w:rsidRDefault="00EE59F8" w:rsidP="00D43E92">
            <w:pPr>
              <w:rPr>
                <w:rFonts w:cs="Calibri"/>
                <w:b w:val="0"/>
                <w:color w:val="000000" w:themeColor="text1"/>
                <w:sz w:val="16"/>
                <w:szCs w:val="16"/>
              </w:rPr>
            </w:pPr>
            <w:r>
              <w:rPr>
                <w:rFonts w:cs="Calibri"/>
                <w:b w:val="0"/>
                <w:color w:val="000000" w:themeColor="text1"/>
                <w:sz w:val="16"/>
                <w:szCs w:val="16"/>
              </w:rPr>
              <w:t>S</w:t>
            </w:r>
            <w:r w:rsidRPr="00F359BA">
              <w:rPr>
                <w:rFonts w:cs="Calibri"/>
                <w:b w:val="0"/>
                <w:color w:val="000000" w:themeColor="text1"/>
                <w:sz w:val="16"/>
                <w:szCs w:val="16"/>
              </w:rPr>
              <w:t>A</w:t>
            </w:r>
            <w:r>
              <w:rPr>
                <w:rFonts w:cs="Calibri"/>
                <w:b w:val="0"/>
                <w:color w:val="000000" w:themeColor="text1"/>
                <w:sz w:val="16"/>
                <w:szCs w:val="16"/>
              </w:rPr>
              <w:t>R</w:t>
            </w:r>
            <w:r w:rsidRPr="00F359BA">
              <w:rPr>
                <w:rFonts w:cs="Calibri"/>
                <w:b w:val="0"/>
                <w:color w:val="000000" w:themeColor="text1"/>
                <w:sz w:val="16"/>
                <w:szCs w:val="16"/>
              </w:rPr>
              <w:t>(1</w:t>
            </w:r>
            <w:r>
              <w:rPr>
                <w:rFonts w:cs="Calibri"/>
                <w:b w:val="0"/>
                <w:color w:val="000000" w:themeColor="text1"/>
                <w:sz w:val="16"/>
                <w:szCs w:val="16"/>
              </w:rPr>
              <w:t>2</w:t>
            </w:r>
            <w:r w:rsidRPr="00F359BA">
              <w:rPr>
                <w:rFonts w:cs="Calibri"/>
                <w:b w:val="0"/>
                <w:color w:val="000000" w:themeColor="text1"/>
                <w:sz w:val="16"/>
                <w:szCs w:val="16"/>
              </w:rPr>
              <w:t>)</w:t>
            </w:r>
          </w:p>
        </w:tc>
        <w:tc>
          <w:tcPr>
            <w:tcW w:w="3132" w:type="dxa"/>
            <w:tcBorders>
              <w:top w:val="nil"/>
            </w:tcBorders>
            <w:noWrap/>
            <w:vAlign w:val="center"/>
          </w:tcPr>
          <w:p w:rsidR="00EE59F8" w:rsidRPr="002F5B7D" w:rsidRDefault="00EE59F8" w:rsidP="00D43E92">
            <w:pPr>
              <w:ind w:right="-91"/>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2F5B7D">
              <w:rPr>
                <w:rFonts w:cs="Calibri"/>
                <w:color w:val="000000" w:themeColor="text1"/>
                <w:sz w:val="16"/>
                <w:szCs w:val="16"/>
              </w:rPr>
              <w:t>–</w:t>
            </w:r>
            <w:r>
              <w:rPr>
                <w:rFonts w:cs="Calibri"/>
                <w:color w:val="000000" w:themeColor="text1"/>
                <w:sz w:val="16"/>
                <w:szCs w:val="16"/>
              </w:rPr>
              <w:t xml:space="preserve"> 0,251</w:t>
            </w:r>
          </w:p>
        </w:tc>
        <w:tc>
          <w:tcPr>
            <w:tcW w:w="1559" w:type="dxa"/>
            <w:tcBorders>
              <w:top w:val="nil"/>
            </w:tcBorders>
            <w:noWrap/>
            <w:vAlign w:val="center"/>
          </w:tcPr>
          <w:p w:rsidR="00EE59F8" w:rsidRPr="00F359BA" w:rsidRDefault="00EE59F8" w:rsidP="00D43E92">
            <w:pPr>
              <w:ind w:left="-300"/>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 0,001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8</w:t>
            </w:r>
            <w:r w:rsidRPr="00F27AA7">
              <w:rPr>
                <w:rFonts w:cs="Calibri"/>
                <w:b w:val="0"/>
                <w:color w:val="000000" w:themeColor="text1"/>
                <w:sz w:val="16"/>
                <w:szCs w:val="16"/>
              </w:rPr>
              <w:t>,</w:t>
            </w:r>
            <w:r>
              <w:rPr>
                <w:rFonts w:cs="Calibri"/>
                <w:b w:val="0"/>
                <w:color w:val="000000" w:themeColor="text1"/>
                <w:sz w:val="16"/>
                <w:szCs w:val="16"/>
              </w:rPr>
              <w:t>34</w:t>
            </w:r>
          </w:p>
        </w:tc>
        <w:tc>
          <w:tcPr>
            <w:tcW w:w="3132" w:type="dxa"/>
            <w:noWrap/>
            <w:vAlign w:val="center"/>
            <w:hideMark/>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MPE (månad) = </w:t>
            </w:r>
            <w:r w:rsidRPr="00F27AA7">
              <w:rPr>
                <w:color w:val="000000" w:themeColor="text1"/>
                <w:sz w:val="16"/>
                <w:szCs w:val="16"/>
              </w:rPr>
              <w:t>–</w:t>
            </w:r>
            <w:r w:rsidRPr="00C202F7">
              <w:rPr>
                <w:rFonts w:cs="Calibri"/>
                <w:sz w:val="16"/>
                <w:szCs w:val="16"/>
              </w:rPr>
              <w:t xml:space="preserve"> </w:t>
            </w:r>
            <w:r>
              <w:rPr>
                <w:rFonts w:cs="Calibri"/>
                <w:sz w:val="16"/>
                <w:szCs w:val="16"/>
              </w:rPr>
              <w:t>0,67</w:t>
            </w:r>
          </w:p>
        </w:tc>
        <w:tc>
          <w:tcPr>
            <w:tcW w:w="1559" w:type="dxa"/>
            <w:noWrap/>
            <w:vAlign w:val="center"/>
            <w:hideMark/>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AIC = 1 463</w:t>
            </w:r>
          </w:p>
        </w:tc>
      </w:tr>
    </w:tbl>
    <w:p w:rsidR="00D43E92" w:rsidRDefault="00EE59F8" w:rsidP="00EE59F8">
      <w:pPr>
        <w:spacing w:after="0"/>
        <w:rPr>
          <w:color w:val="000000" w:themeColor="text1"/>
          <w:sz w:val="18"/>
        </w:rPr>
      </w:pPr>
      <w:r w:rsidRPr="00483321">
        <w:rPr>
          <w:color w:val="000000" w:themeColor="text1"/>
          <w:sz w:val="18"/>
        </w:rPr>
        <w:t>ARIMA (0,1,2)(0,1,1)</w:t>
      </w:r>
    </w:p>
    <w:p w:rsidR="00D43E92" w:rsidRDefault="00D43E92" w:rsidP="00D43E92">
      <w:r>
        <w:br w:type="page"/>
      </w:r>
    </w:p>
    <w:p w:rsidR="00EE59F8" w:rsidRPr="002F7471" w:rsidRDefault="00EE59F8" w:rsidP="00EE59F8">
      <w:pPr>
        <w:spacing w:after="0"/>
        <w:rPr>
          <w:rFonts w:cs="Calibri"/>
          <w:b/>
          <w:i/>
          <w:iCs/>
          <w:color w:val="000000" w:themeColor="text1"/>
          <w:sz w:val="16"/>
          <w:szCs w:val="16"/>
        </w:rPr>
      </w:pPr>
      <w:r w:rsidRPr="00F27AA7">
        <w:rPr>
          <w:rFonts w:cs="Calibri"/>
          <w:b/>
          <w:i/>
          <w:iCs/>
          <w:color w:val="000000" w:themeColor="text1"/>
          <w:sz w:val="16"/>
          <w:szCs w:val="16"/>
        </w:rPr>
        <w:t>Tabell</w:t>
      </w:r>
      <w:r w:rsidR="00D43E92">
        <w:rPr>
          <w:rFonts w:cs="Calibri"/>
          <w:b/>
          <w:i/>
          <w:iCs/>
          <w:color w:val="000000" w:themeColor="text1"/>
          <w:sz w:val="16"/>
          <w:szCs w:val="16"/>
        </w:rPr>
        <w:t xml:space="preserve"> 8</w:t>
      </w:r>
      <w:r w:rsidRPr="00F27AA7">
        <w:rPr>
          <w:rFonts w:cs="Calibri"/>
          <w:b/>
          <w:i/>
          <w:iCs/>
          <w:color w:val="000000" w:themeColor="text1"/>
          <w:sz w:val="16"/>
          <w:szCs w:val="16"/>
        </w:rPr>
        <w:t>. Modell över påbörjad villkorlig dom</w:t>
      </w:r>
      <w:r>
        <w:rPr>
          <w:rFonts w:cs="Calibri"/>
          <w:b/>
          <w:i/>
          <w:iCs/>
          <w:color w:val="000000" w:themeColor="text1"/>
          <w:sz w:val="16"/>
          <w:szCs w:val="16"/>
        </w:rPr>
        <w:t xml:space="preserve"> med samhällstjänst (2003m1–2018</w:t>
      </w:r>
      <w:r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82"/>
        <w:gridCol w:w="1509"/>
      </w:tblGrid>
      <w:tr w:rsidR="00EE59F8" w:rsidRPr="00F27AA7"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8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0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E59F8" w:rsidP="00D43E92">
            <w:pPr>
              <w:rPr>
                <w:rFonts w:cs="Calibri"/>
                <w:b w:val="0"/>
                <w:color w:val="000000" w:themeColor="text1"/>
                <w:sz w:val="16"/>
                <w:szCs w:val="16"/>
              </w:rPr>
            </w:pPr>
            <w:r w:rsidRPr="00F27AA7">
              <w:rPr>
                <w:rFonts w:cs="Calibri"/>
                <w:b w:val="0"/>
                <w:color w:val="000000" w:themeColor="text1"/>
                <w:sz w:val="16"/>
                <w:szCs w:val="16"/>
              </w:rPr>
              <w:t>MA(1)</w:t>
            </w:r>
          </w:p>
        </w:tc>
        <w:tc>
          <w:tcPr>
            <w:tcW w:w="3182"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0,</w:t>
            </w:r>
            <w:r>
              <w:rPr>
                <w:rFonts w:cs="Calibri"/>
                <w:color w:val="000000" w:themeColor="text1"/>
                <w:sz w:val="16"/>
                <w:szCs w:val="16"/>
              </w:rPr>
              <w:t>708</w:t>
            </w:r>
          </w:p>
        </w:tc>
        <w:tc>
          <w:tcPr>
            <w:tcW w:w="1509"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&lt; 0,0</w:t>
            </w:r>
            <w:r>
              <w:rPr>
                <w:rFonts w:cs="Calibri"/>
                <w:color w:val="000000" w:themeColor="text1"/>
                <w:sz w:val="16"/>
                <w:szCs w:val="16"/>
              </w:rPr>
              <w:t>0</w:t>
            </w:r>
            <w:r w:rsidRPr="00F27AA7">
              <w:rPr>
                <w:rFonts w:cs="Calibri"/>
                <w:color w:val="000000" w:themeColor="text1"/>
                <w:sz w:val="16"/>
                <w:szCs w:val="16"/>
              </w:rPr>
              <w:t>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SMA</w:t>
            </w:r>
            <w:r w:rsidRPr="00F27AA7">
              <w:rPr>
                <w:rFonts w:cs="Calibri"/>
                <w:b w:val="0"/>
                <w:color w:val="000000" w:themeColor="text1"/>
                <w:sz w:val="16"/>
                <w:szCs w:val="16"/>
              </w:rPr>
              <w:t>(1</w:t>
            </w:r>
            <w:r>
              <w:rPr>
                <w:rFonts w:cs="Calibri"/>
                <w:b w:val="0"/>
                <w:color w:val="000000" w:themeColor="text1"/>
                <w:sz w:val="16"/>
                <w:szCs w:val="16"/>
              </w:rPr>
              <w:t>2</w:t>
            </w:r>
            <w:r w:rsidRPr="00F27AA7">
              <w:rPr>
                <w:rFonts w:cs="Calibri"/>
                <w:b w:val="0"/>
                <w:color w:val="000000" w:themeColor="text1"/>
                <w:sz w:val="16"/>
                <w:szCs w:val="16"/>
              </w:rPr>
              <w:t>)</w:t>
            </w:r>
          </w:p>
        </w:tc>
        <w:tc>
          <w:tcPr>
            <w:tcW w:w="3182" w:type="dxa"/>
            <w:tcBorders>
              <w:top w:val="nil"/>
              <w:bottom w:val="nil"/>
            </w:tcBorders>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0,745</w:t>
            </w:r>
          </w:p>
        </w:tc>
        <w:tc>
          <w:tcPr>
            <w:tcW w:w="1509" w:type="dxa"/>
            <w:tcBorders>
              <w:top w:val="nil"/>
              <w:bottom w:val="nil"/>
            </w:tcBorders>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&lt; 0,001</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Pr="002F5B7D" w:rsidRDefault="00EE59F8" w:rsidP="00D43E92">
            <w:pPr>
              <w:rPr>
                <w:rFonts w:cs="Calibri"/>
                <w:b w:val="0"/>
                <w:color w:val="000000" w:themeColor="text1"/>
                <w:sz w:val="16"/>
                <w:szCs w:val="16"/>
              </w:rPr>
            </w:pPr>
            <w:r w:rsidRPr="002F5B7D">
              <w:rPr>
                <w:rFonts w:cs="Calibri"/>
                <w:b w:val="0"/>
                <w:color w:val="000000" w:themeColor="text1"/>
                <w:sz w:val="16"/>
                <w:szCs w:val="16"/>
              </w:rPr>
              <w:t>AR(1)</w:t>
            </w:r>
          </w:p>
        </w:tc>
        <w:tc>
          <w:tcPr>
            <w:tcW w:w="3182" w:type="dxa"/>
            <w:tcBorders>
              <w:top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0,974</w:t>
            </w:r>
          </w:p>
        </w:tc>
        <w:tc>
          <w:tcPr>
            <w:tcW w:w="1509" w:type="dxa"/>
            <w:tcBorders>
              <w:top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&lt; 0,001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10</w:t>
            </w:r>
            <w:r w:rsidRPr="00F27AA7">
              <w:rPr>
                <w:rFonts w:cs="Calibri"/>
                <w:b w:val="0"/>
                <w:color w:val="000000" w:themeColor="text1"/>
                <w:sz w:val="16"/>
                <w:szCs w:val="16"/>
              </w:rPr>
              <w:t>,</w:t>
            </w:r>
            <w:r>
              <w:rPr>
                <w:rFonts w:cs="Calibri"/>
                <w:b w:val="0"/>
                <w:color w:val="000000" w:themeColor="text1"/>
                <w:sz w:val="16"/>
                <w:szCs w:val="16"/>
              </w:rPr>
              <w:t>44</w:t>
            </w:r>
          </w:p>
        </w:tc>
        <w:tc>
          <w:tcPr>
            <w:tcW w:w="3182" w:type="dxa"/>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MPE (m</w:t>
            </w:r>
            <w:r w:rsidRPr="0018324B">
              <w:rPr>
                <w:rFonts w:cs="Calibri"/>
                <w:sz w:val="16"/>
                <w:szCs w:val="16"/>
              </w:rPr>
              <w:t xml:space="preserve">ånad) = – </w:t>
            </w:r>
            <w:r>
              <w:rPr>
                <w:rFonts w:cs="Calibri"/>
                <w:sz w:val="16"/>
                <w:szCs w:val="16"/>
              </w:rPr>
              <w:t>1</w:t>
            </w:r>
            <w:r w:rsidRPr="0018324B">
              <w:rPr>
                <w:rFonts w:cs="Calibri"/>
                <w:sz w:val="16"/>
                <w:szCs w:val="16"/>
              </w:rPr>
              <w:t>,</w:t>
            </w:r>
            <w:r>
              <w:rPr>
                <w:rFonts w:cs="Calibri"/>
                <w:sz w:val="16"/>
                <w:szCs w:val="16"/>
              </w:rPr>
              <w:t>57</w:t>
            </w:r>
          </w:p>
        </w:tc>
        <w:tc>
          <w:tcPr>
            <w:tcW w:w="1509" w:type="dxa"/>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AIC = </w:t>
            </w:r>
            <w:r>
              <w:rPr>
                <w:rFonts w:cs="Calibri"/>
                <w:color w:val="000000" w:themeColor="text1"/>
                <w:sz w:val="16"/>
                <w:szCs w:val="16"/>
              </w:rPr>
              <w:t>1 325</w:t>
            </w:r>
          </w:p>
        </w:tc>
      </w:tr>
    </w:tbl>
    <w:p w:rsidR="00EE59F8" w:rsidRPr="00483321" w:rsidRDefault="00EE59F8" w:rsidP="00EE59F8">
      <w:pPr>
        <w:spacing w:after="0" w:line="240" w:lineRule="auto"/>
        <w:rPr>
          <w:color w:val="000000" w:themeColor="text1"/>
          <w:sz w:val="18"/>
        </w:rPr>
      </w:pPr>
      <w:r w:rsidRPr="00483321">
        <w:rPr>
          <w:color w:val="000000" w:themeColor="text1"/>
          <w:sz w:val="18"/>
        </w:rPr>
        <w:t>ARIMA (1,0,1)(0,1,1)</w:t>
      </w:r>
    </w:p>
    <w:p w:rsidR="00D24EDE" w:rsidRPr="00EE59F8" w:rsidRDefault="00D24EDE" w:rsidP="00D24EDE">
      <w:pPr>
        <w:pStyle w:val="Rubrik2"/>
      </w:pPr>
      <w:r w:rsidRPr="00EE59F8">
        <w:t>Prognosmodell över medelantalet häktade</w:t>
      </w:r>
    </w:p>
    <w:p w:rsidR="00EE59F8" w:rsidRPr="002F7471" w:rsidRDefault="00EE59F8" w:rsidP="00EE59F8">
      <w:pPr>
        <w:spacing w:after="0"/>
        <w:rPr>
          <w:rFonts w:cs="Calibri"/>
          <w:b/>
          <w:i/>
          <w:iCs/>
          <w:color w:val="000000" w:themeColor="text1"/>
          <w:sz w:val="16"/>
          <w:szCs w:val="16"/>
        </w:rPr>
      </w:pPr>
      <w:r w:rsidRPr="00F27AA7">
        <w:rPr>
          <w:rFonts w:cs="Calibri"/>
          <w:b/>
          <w:i/>
          <w:iCs/>
          <w:color w:val="000000" w:themeColor="text1"/>
          <w:sz w:val="16"/>
          <w:szCs w:val="16"/>
        </w:rPr>
        <w:t xml:space="preserve">Tabell </w:t>
      </w:r>
      <w:r w:rsidR="00D43E92">
        <w:rPr>
          <w:rFonts w:cs="Calibri"/>
          <w:b/>
          <w:i/>
          <w:iCs/>
          <w:color w:val="000000" w:themeColor="text1"/>
          <w:sz w:val="16"/>
          <w:szCs w:val="16"/>
        </w:rPr>
        <w:t>9.</w:t>
      </w:r>
      <w:r w:rsidRPr="00F27AA7">
        <w:rPr>
          <w:rFonts w:cs="Calibri"/>
          <w:b/>
          <w:i/>
          <w:iCs/>
          <w:color w:val="000000" w:themeColor="text1"/>
          <w:sz w:val="16"/>
          <w:szCs w:val="16"/>
        </w:rPr>
        <w:t xml:space="preserve"> Modell över Häktade (1996m1–201</w:t>
      </w:r>
      <w:r>
        <w:rPr>
          <w:rFonts w:cs="Calibri"/>
          <w:b/>
          <w:i/>
          <w:iCs/>
          <w:color w:val="000000" w:themeColor="text1"/>
          <w:sz w:val="16"/>
          <w:szCs w:val="16"/>
        </w:rPr>
        <w:t>8</w:t>
      </w:r>
      <w:r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82"/>
        <w:gridCol w:w="1509"/>
      </w:tblGrid>
      <w:tr w:rsidR="00EE59F8" w:rsidRPr="00E10FE4"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8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0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E10FE4"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729CC" w:rsidP="00D43E92">
            <w:pPr>
              <w:rPr>
                <w:b w:val="0"/>
                <w:color w:val="000000" w:themeColor="text1"/>
                <w:sz w:val="16"/>
                <w:szCs w:val="16"/>
              </w:rPr>
            </w:pPr>
            <w:proofErr w:type="spellStart"/>
            <w:r w:rsidRPr="00EE59F8">
              <w:rPr>
                <w:rFonts w:cs="Calibri"/>
                <w:b w:val="0"/>
                <w:color w:val="000000" w:themeColor="text1"/>
                <w:sz w:val="16"/>
                <w:szCs w:val="18"/>
              </w:rPr>
              <w:t>Alpha</w:t>
            </w:r>
            <w:proofErr w:type="spellEnd"/>
            <w:r w:rsidRPr="00EE59F8">
              <w:rPr>
                <w:rFonts w:cs="Calibri"/>
                <w:b w:val="0"/>
                <w:color w:val="000000" w:themeColor="text1"/>
                <w:sz w:val="16"/>
                <w:szCs w:val="18"/>
              </w:rPr>
              <w:t xml:space="preserve"> (Nivå)</w:t>
            </w:r>
          </w:p>
        </w:tc>
        <w:tc>
          <w:tcPr>
            <w:tcW w:w="3182" w:type="dxa"/>
            <w:tcBorders>
              <w:top w:val="nil"/>
              <w:bottom w:val="nil"/>
            </w:tcBorders>
            <w:noWrap/>
            <w:vAlign w:val="center"/>
          </w:tcPr>
          <w:p w:rsidR="00EE59F8" w:rsidRPr="00F27AA7" w:rsidRDefault="00EE59F8" w:rsidP="00D43E92">
            <w:pPr>
              <w:ind w:left="1040" w:right="-43"/>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0,360</w:t>
            </w:r>
          </w:p>
        </w:tc>
        <w:tc>
          <w:tcPr>
            <w:tcW w:w="1509" w:type="dxa"/>
            <w:tcBorders>
              <w:top w:val="nil"/>
              <w:bottom w:val="nil"/>
            </w:tcBorders>
            <w:noWrap/>
            <w:vAlign w:val="center"/>
          </w:tcPr>
          <w:p w:rsidR="00EE59F8" w:rsidRPr="00F27AA7" w:rsidRDefault="00EE59F8" w:rsidP="00D43E92">
            <w:pPr>
              <w:ind w:left="-154"/>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27AA7">
              <w:rPr>
                <w:color w:val="000000" w:themeColor="text1"/>
                <w:sz w:val="16"/>
                <w:szCs w:val="16"/>
              </w:rPr>
              <w:t>&lt; 0,001</w:t>
            </w:r>
          </w:p>
        </w:tc>
      </w:tr>
      <w:tr w:rsidR="00EE59F8" w:rsidRPr="00E10FE4"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729CC" w:rsidP="00D43E92">
            <w:pPr>
              <w:rPr>
                <w:b w:val="0"/>
                <w:color w:val="000000" w:themeColor="text1"/>
                <w:sz w:val="16"/>
                <w:szCs w:val="16"/>
              </w:rPr>
            </w:pPr>
            <w:r w:rsidRPr="00EE59F8">
              <w:rPr>
                <w:rFonts w:cs="Calibri"/>
                <w:b w:val="0"/>
                <w:color w:val="000000" w:themeColor="text1"/>
                <w:sz w:val="16"/>
                <w:szCs w:val="18"/>
              </w:rPr>
              <w:t>Beta (Trend)</w:t>
            </w:r>
          </w:p>
        </w:tc>
        <w:tc>
          <w:tcPr>
            <w:tcW w:w="3182" w:type="dxa"/>
            <w:tcBorders>
              <w:top w:val="nil"/>
              <w:bottom w:val="nil"/>
            </w:tcBorders>
            <w:noWrap/>
            <w:vAlign w:val="center"/>
          </w:tcPr>
          <w:p w:rsidR="00EE59F8" w:rsidRPr="00F27AA7" w:rsidRDefault="00EE59F8" w:rsidP="00D43E92">
            <w:pPr>
              <w:ind w:left="1040" w:right="-43"/>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0,001</w:t>
            </w:r>
          </w:p>
        </w:tc>
        <w:tc>
          <w:tcPr>
            <w:tcW w:w="1509" w:type="dxa"/>
            <w:tcBorders>
              <w:top w:val="nil"/>
              <w:bottom w:val="nil"/>
            </w:tcBorders>
            <w:noWrap/>
            <w:vAlign w:val="center"/>
          </w:tcPr>
          <w:p w:rsidR="00EE59F8" w:rsidRPr="00F27AA7" w:rsidRDefault="00686579" w:rsidP="00D43E92">
            <w:pPr>
              <w:ind w:left="-154"/>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0,767</w:t>
            </w:r>
          </w:p>
        </w:tc>
      </w:tr>
      <w:tr w:rsidR="00EE59F8" w:rsidRPr="00E10FE4"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Default="00E729CC" w:rsidP="00D43E92">
            <w:pPr>
              <w:rPr>
                <w:b w:val="0"/>
                <w:color w:val="000000" w:themeColor="text1"/>
                <w:sz w:val="16"/>
                <w:szCs w:val="16"/>
              </w:rPr>
            </w:pPr>
            <w:r w:rsidRPr="00EE59F8">
              <w:rPr>
                <w:rFonts w:cs="Calibri"/>
                <w:b w:val="0"/>
                <w:color w:val="000000" w:themeColor="text1"/>
                <w:sz w:val="16"/>
                <w:szCs w:val="18"/>
              </w:rPr>
              <w:t>Gamma (Säsong)</w:t>
            </w:r>
          </w:p>
        </w:tc>
        <w:tc>
          <w:tcPr>
            <w:tcW w:w="3182" w:type="dxa"/>
            <w:tcBorders>
              <w:top w:val="nil"/>
            </w:tcBorders>
            <w:noWrap/>
            <w:vAlign w:val="center"/>
          </w:tcPr>
          <w:p w:rsidR="00EE59F8" w:rsidRPr="00F27AA7" w:rsidRDefault="00EE59F8" w:rsidP="00D43E92">
            <w:pPr>
              <w:ind w:left="1040" w:right="-43"/>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0,131</w:t>
            </w:r>
          </w:p>
        </w:tc>
        <w:tc>
          <w:tcPr>
            <w:tcW w:w="1509" w:type="dxa"/>
            <w:tcBorders>
              <w:top w:val="nil"/>
            </w:tcBorders>
            <w:noWrap/>
            <w:vAlign w:val="center"/>
          </w:tcPr>
          <w:p w:rsidR="00EE59F8" w:rsidRPr="00F27AA7" w:rsidRDefault="00EE59F8" w:rsidP="00D43E92">
            <w:pPr>
              <w:ind w:left="-154"/>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27AA7">
              <w:rPr>
                <w:color w:val="000000" w:themeColor="text1"/>
                <w:sz w:val="16"/>
                <w:szCs w:val="16"/>
              </w:rPr>
              <w:t>&lt; 0,0</w:t>
            </w:r>
            <w:r>
              <w:rPr>
                <w:color w:val="000000" w:themeColor="text1"/>
                <w:sz w:val="16"/>
                <w:szCs w:val="16"/>
              </w:rPr>
              <w:t>0</w:t>
            </w:r>
            <w:r w:rsidRPr="00F27AA7">
              <w:rPr>
                <w:color w:val="000000" w:themeColor="text1"/>
                <w:sz w:val="16"/>
                <w:szCs w:val="16"/>
              </w:rPr>
              <w:t>1</w:t>
            </w:r>
          </w:p>
        </w:tc>
      </w:tr>
      <w:tr w:rsidR="00EE59F8" w:rsidRPr="00E10FE4"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b w:val="0"/>
                <w:color w:val="000000" w:themeColor="text1"/>
                <w:sz w:val="16"/>
                <w:szCs w:val="16"/>
              </w:rPr>
            </w:pPr>
            <w:r>
              <w:rPr>
                <w:b w:val="0"/>
                <w:color w:val="000000" w:themeColor="text1"/>
                <w:sz w:val="16"/>
                <w:szCs w:val="16"/>
              </w:rPr>
              <w:t> MAPE (månad) = 3,27</w:t>
            </w:r>
          </w:p>
        </w:tc>
        <w:tc>
          <w:tcPr>
            <w:tcW w:w="3182" w:type="dxa"/>
            <w:noWrap/>
            <w:vAlign w:val="center"/>
          </w:tcPr>
          <w:p w:rsidR="00EE59F8" w:rsidRPr="00F27AA7" w:rsidRDefault="00EE59F8" w:rsidP="00D43E92">
            <w:pPr>
              <w:ind w:left="1040" w:right="-43"/>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rFonts w:cs="Calibri"/>
                <w:color w:val="000000" w:themeColor="text1"/>
                <w:sz w:val="16"/>
                <w:szCs w:val="16"/>
              </w:rPr>
              <w:t>MPE (månad) = –</w:t>
            </w:r>
            <w:r w:rsidRPr="00B347B6">
              <w:rPr>
                <w:rFonts w:cs="Calibri"/>
                <w:sz w:val="16"/>
                <w:szCs w:val="16"/>
              </w:rPr>
              <w:t xml:space="preserve"> </w:t>
            </w:r>
            <w:r>
              <w:rPr>
                <w:rFonts w:cs="Calibri"/>
                <w:sz w:val="16"/>
                <w:szCs w:val="16"/>
              </w:rPr>
              <w:t>0,05</w:t>
            </w:r>
          </w:p>
        </w:tc>
        <w:tc>
          <w:tcPr>
            <w:tcW w:w="1509" w:type="dxa"/>
            <w:noWrap/>
            <w:vAlign w:val="center"/>
          </w:tcPr>
          <w:p w:rsidR="00EE59F8" w:rsidRPr="00F27AA7" w:rsidRDefault="00EE59F8" w:rsidP="00D43E92">
            <w:pPr>
              <w:ind w:left="-154"/>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rFonts w:cs="Calibri"/>
                <w:color w:val="000000" w:themeColor="text1"/>
                <w:sz w:val="16"/>
                <w:szCs w:val="16"/>
              </w:rPr>
              <w:t xml:space="preserve">AIC = </w:t>
            </w:r>
            <w:r>
              <w:rPr>
                <w:rFonts w:cs="Calibri"/>
                <w:color w:val="000000" w:themeColor="text1"/>
                <w:sz w:val="16"/>
                <w:szCs w:val="16"/>
              </w:rPr>
              <w:t>2 219</w:t>
            </w:r>
          </w:p>
        </w:tc>
      </w:tr>
    </w:tbl>
    <w:p w:rsidR="00EE59F8" w:rsidRPr="00483321" w:rsidRDefault="00EE59F8" w:rsidP="00EE59F8">
      <w:pPr>
        <w:rPr>
          <w:color w:val="000000" w:themeColor="text1"/>
          <w:sz w:val="12"/>
          <w:szCs w:val="16"/>
        </w:rPr>
      </w:pPr>
      <w:r w:rsidRPr="00483321">
        <w:rPr>
          <w:color w:val="000000" w:themeColor="text1"/>
          <w:sz w:val="18"/>
        </w:rPr>
        <w:t xml:space="preserve">Winters </w:t>
      </w:r>
      <w:proofErr w:type="spellStart"/>
      <w:r w:rsidRPr="00483321">
        <w:rPr>
          <w:color w:val="000000" w:themeColor="text1"/>
          <w:sz w:val="18"/>
        </w:rPr>
        <w:t>Method</w:t>
      </w:r>
      <w:proofErr w:type="spellEnd"/>
      <w:r w:rsidRPr="00483321">
        <w:rPr>
          <w:color w:val="000000" w:themeColor="text1"/>
          <w:sz w:val="18"/>
        </w:rPr>
        <w:t xml:space="preserve"> - </w:t>
      </w:r>
      <w:proofErr w:type="spellStart"/>
      <w:r w:rsidRPr="00483321">
        <w:rPr>
          <w:color w:val="000000" w:themeColor="text1"/>
          <w:sz w:val="18"/>
        </w:rPr>
        <w:t>Multiplicative</w:t>
      </w:r>
      <w:proofErr w:type="spellEnd"/>
    </w:p>
    <w:p w:rsidR="00EE59F8" w:rsidRPr="00EE59F8" w:rsidRDefault="00EE59F8" w:rsidP="00EE59F8">
      <w:pPr>
        <w:pStyle w:val="Rubrik2"/>
      </w:pPr>
      <w:r w:rsidRPr="00EE59F8">
        <w:t>Prognosmodeller över medelantalet fängelsedömda</w:t>
      </w:r>
    </w:p>
    <w:p w:rsidR="00EE59F8" w:rsidRDefault="00EE59F8" w:rsidP="00EE59F8">
      <w:pPr>
        <w:spacing w:after="0"/>
        <w:rPr>
          <w:rFonts w:cs="Calibri"/>
          <w:b/>
          <w:i/>
          <w:iCs/>
          <w:color w:val="000000" w:themeColor="text1"/>
          <w:sz w:val="16"/>
          <w:szCs w:val="16"/>
        </w:rPr>
      </w:pPr>
      <w:r w:rsidRPr="00F27AA7">
        <w:rPr>
          <w:rFonts w:cs="Calibri"/>
          <w:b/>
          <w:i/>
          <w:iCs/>
          <w:color w:val="000000" w:themeColor="text1"/>
          <w:sz w:val="16"/>
          <w:szCs w:val="16"/>
        </w:rPr>
        <w:t xml:space="preserve">Tabell </w:t>
      </w:r>
      <w:r w:rsidR="00D43E92">
        <w:rPr>
          <w:rFonts w:cs="Calibri"/>
          <w:b/>
          <w:i/>
          <w:iCs/>
          <w:color w:val="000000" w:themeColor="text1"/>
          <w:sz w:val="16"/>
          <w:szCs w:val="16"/>
        </w:rPr>
        <w:t>10</w:t>
      </w:r>
      <w:r w:rsidRPr="00F27AA7">
        <w:rPr>
          <w:rFonts w:cs="Calibri"/>
          <w:b/>
          <w:i/>
          <w:iCs/>
          <w:color w:val="000000" w:themeColor="text1"/>
          <w:sz w:val="16"/>
          <w:szCs w:val="16"/>
        </w:rPr>
        <w:t>.</w:t>
      </w:r>
      <w:r>
        <w:rPr>
          <w:rFonts w:cs="Calibri"/>
          <w:b/>
          <w:i/>
          <w:iCs/>
          <w:color w:val="000000" w:themeColor="text1"/>
          <w:sz w:val="16"/>
          <w:szCs w:val="16"/>
        </w:rPr>
        <w:t xml:space="preserve"> Modell över Fängelsedömda (2013</w:t>
      </w:r>
      <w:r w:rsidRPr="00F27AA7">
        <w:rPr>
          <w:rFonts w:cs="Calibri"/>
          <w:b/>
          <w:i/>
          <w:iCs/>
          <w:color w:val="000000" w:themeColor="text1"/>
          <w:sz w:val="16"/>
          <w:szCs w:val="16"/>
        </w:rPr>
        <w:t>m1–201</w:t>
      </w:r>
      <w:r>
        <w:rPr>
          <w:rFonts w:cs="Calibri"/>
          <w:b/>
          <w:i/>
          <w:iCs/>
          <w:color w:val="000000" w:themeColor="text1"/>
          <w:sz w:val="16"/>
          <w:szCs w:val="16"/>
        </w:rPr>
        <w:t>8</w:t>
      </w:r>
      <w:r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82"/>
        <w:gridCol w:w="1509"/>
      </w:tblGrid>
      <w:tr w:rsidR="00EE59F8" w:rsidRPr="00F27AA7"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8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0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E59F8" w:rsidP="00D43E92">
            <w:pPr>
              <w:rPr>
                <w:rFonts w:cs="Calibri"/>
                <w:b w:val="0"/>
                <w:color w:val="000000" w:themeColor="text1"/>
                <w:sz w:val="16"/>
                <w:szCs w:val="16"/>
              </w:rPr>
            </w:pPr>
            <w:r w:rsidRPr="00F27AA7">
              <w:rPr>
                <w:rFonts w:cs="Calibri"/>
                <w:b w:val="0"/>
                <w:color w:val="000000" w:themeColor="text1"/>
                <w:sz w:val="16"/>
                <w:szCs w:val="16"/>
              </w:rPr>
              <w:t>MA(1)</w:t>
            </w:r>
          </w:p>
        </w:tc>
        <w:tc>
          <w:tcPr>
            <w:tcW w:w="3182"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proofErr w:type="gramStart"/>
            <w:r>
              <w:rPr>
                <w:rFonts w:cs="Calibri"/>
                <w:color w:val="000000" w:themeColor="text1"/>
                <w:sz w:val="16"/>
                <w:szCs w:val="16"/>
              </w:rPr>
              <w:t>-</w:t>
            </w:r>
            <w:proofErr w:type="gramEnd"/>
            <w:r>
              <w:rPr>
                <w:rFonts w:cs="Calibri"/>
                <w:color w:val="000000" w:themeColor="text1"/>
                <w:sz w:val="16"/>
                <w:szCs w:val="16"/>
              </w:rPr>
              <w:t>0,236</w:t>
            </w:r>
          </w:p>
        </w:tc>
        <w:tc>
          <w:tcPr>
            <w:tcW w:w="1509"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0,68</w:t>
            </w:r>
            <w:r w:rsidRPr="00F27AA7">
              <w:rPr>
                <w:rFonts w:cs="Calibri"/>
                <w:color w:val="000000" w:themeColor="text1"/>
                <w:sz w:val="16"/>
                <w:szCs w:val="16"/>
              </w:rPr>
              <w:t>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MA</w:t>
            </w:r>
            <w:r w:rsidRPr="00F27AA7">
              <w:rPr>
                <w:rFonts w:cs="Calibri"/>
                <w:b w:val="0"/>
                <w:color w:val="000000" w:themeColor="text1"/>
                <w:sz w:val="16"/>
                <w:szCs w:val="16"/>
              </w:rPr>
              <w:t>(1</w:t>
            </w:r>
            <w:r>
              <w:rPr>
                <w:rFonts w:cs="Calibri"/>
                <w:b w:val="0"/>
                <w:color w:val="000000" w:themeColor="text1"/>
                <w:sz w:val="16"/>
                <w:szCs w:val="16"/>
              </w:rPr>
              <w:t>2</w:t>
            </w:r>
            <w:r w:rsidRPr="00F27AA7">
              <w:rPr>
                <w:rFonts w:cs="Calibri"/>
                <w:b w:val="0"/>
                <w:color w:val="000000" w:themeColor="text1"/>
                <w:sz w:val="16"/>
                <w:szCs w:val="16"/>
              </w:rPr>
              <w:t>)</w:t>
            </w:r>
          </w:p>
        </w:tc>
        <w:tc>
          <w:tcPr>
            <w:tcW w:w="3182" w:type="dxa"/>
            <w:tcBorders>
              <w:top w:val="nil"/>
              <w:bottom w:val="nil"/>
            </w:tcBorders>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proofErr w:type="gramStart"/>
            <w:r>
              <w:rPr>
                <w:rFonts w:cs="Calibri"/>
                <w:color w:val="000000" w:themeColor="text1"/>
                <w:sz w:val="16"/>
                <w:szCs w:val="16"/>
              </w:rPr>
              <w:t>-</w:t>
            </w:r>
            <w:proofErr w:type="gramEnd"/>
            <w:r>
              <w:rPr>
                <w:rFonts w:cs="Calibri"/>
                <w:color w:val="000000" w:themeColor="text1"/>
                <w:sz w:val="16"/>
                <w:szCs w:val="16"/>
              </w:rPr>
              <w:t>0,151</w:t>
            </w:r>
          </w:p>
        </w:tc>
        <w:tc>
          <w:tcPr>
            <w:tcW w:w="1509" w:type="dxa"/>
            <w:tcBorders>
              <w:top w:val="nil"/>
              <w:bottom w:val="nil"/>
            </w:tcBorders>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0,2</w:t>
            </w:r>
            <w:r w:rsidRPr="00F27AA7">
              <w:rPr>
                <w:rFonts w:cs="Calibri"/>
                <w:color w:val="000000" w:themeColor="text1"/>
                <w:sz w:val="16"/>
                <w:szCs w:val="16"/>
              </w:rPr>
              <w:t>1</w:t>
            </w:r>
            <w:r>
              <w:rPr>
                <w:rFonts w:cs="Calibri"/>
                <w:color w:val="000000" w:themeColor="text1"/>
                <w:sz w:val="16"/>
                <w:szCs w:val="16"/>
              </w:rPr>
              <w:t>8</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Pr="002F5B7D" w:rsidRDefault="00EE59F8" w:rsidP="00D43E92">
            <w:pPr>
              <w:rPr>
                <w:rFonts w:cs="Calibri"/>
                <w:b w:val="0"/>
                <w:color w:val="000000" w:themeColor="text1"/>
                <w:sz w:val="16"/>
                <w:szCs w:val="16"/>
              </w:rPr>
            </w:pPr>
            <w:r>
              <w:rPr>
                <w:rFonts w:cs="Calibri"/>
                <w:b w:val="0"/>
                <w:color w:val="000000" w:themeColor="text1"/>
                <w:sz w:val="16"/>
                <w:szCs w:val="16"/>
              </w:rPr>
              <w:t>S</w:t>
            </w:r>
            <w:r w:rsidRPr="002F5B7D">
              <w:rPr>
                <w:rFonts w:cs="Calibri"/>
                <w:b w:val="0"/>
                <w:color w:val="000000" w:themeColor="text1"/>
                <w:sz w:val="16"/>
                <w:szCs w:val="16"/>
              </w:rPr>
              <w:t>AR(1)</w:t>
            </w:r>
          </w:p>
        </w:tc>
        <w:tc>
          <w:tcPr>
            <w:tcW w:w="3182" w:type="dxa"/>
            <w:tcBorders>
              <w:top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0,762</w:t>
            </w:r>
          </w:p>
        </w:tc>
        <w:tc>
          <w:tcPr>
            <w:tcW w:w="1509" w:type="dxa"/>
            <w:tcBorders>
              <w:top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0,053</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1</w:t>
            </w:r>
            <w:r w:rsidRPr="00F27AA7">
              <w:rPr>
                <w:rFonts w:cs="Calibri"/>
                <w:b w:val="0"/>
                <w:color w:val="000000" w:themeColor="text1"/>
                <w:sz w:val="16"/>
                <w:szCs w:val="16"/>
              </w:rPr>
              <w:t>,</w:t>
            </w:r>
            <w:r>
              <w:rPr>
                <w:rFonts w:cs="Calibri"/>
                <w:b w:val="0"/>
                <w:color w:val="000000" w:themeColor="text1"/>
                <w:sz w:val="16"/>
                <w:szCs w:val="16"/>
              </w:rPr>
              <w:t>11</w:t>
            </w:r>
          </w:p>
        </w:tc>
        <w:tc>
          <w:tcPr>
            <w:tcW w:w="3182" w:type="dxa"/>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MPE (m</w:t>
            </w:r>
            <w:r w:rsidRPr="0018324B">
              <w:rPr>
                <w:rFonts w:cs="Calibri"/>
                <w:sz w:val="16"/>
                <w:szCs w:val="16"/>
              </w:rPr>
              <w:t xml:space="preserve">ånad) = </w:t>
            </w:r>
            <w:r>
              <w:rPr>
                <w:rFonts w:cs="Calibri"/>
                <w:sz w:val="16"/>
                <w:szCs w:val="16"/>
              </w:rPr>
              <w:t>0,32</w:t>
            </w:r>
          </w:p>
        </w:tc>
        <w:tc>
          <w:tcPr>
            <w:tcW w:w="1509" w:type="dxa"/>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AIC = </w:t>
            </w:r>
            <w:r>
              <w:rPr>
                <w:rFonts w:cs="Calibri"/>
                <w:color w:val="000000" w:themeColor="text1"/>
                <w:sz w:val="16"/>
                <w:szCs w:val="16"/>
              </w:rPr>
              <w:t>472</w:t>
            </w:r>
          </w:p>
        </w:tc>
      </w:tr>
    </w:tbl>
    <w:p w:rsidR="00EE59F8" w:rsidRPr="00EE59F8" w:rsidRDefault="00EE59F8" w:rsidP="00EE59F8">
      <w:pPr>
        <w:spacing w:after="0"/>
        <w:rPr>
          <w:color w:val="000000" w:themeColor="text1"/>
          <w:sz w:val="18"/>
        </w:rPr>
      </w:pPr>
      <w:r w:rsidRPr="00483321">
        <w:rPr>
          <w:color w:val="000000" w:themeColor="text1"/>
          <w:sz w:val="18"/>
        </w:rPr>
        <w:t>LOGARIMA (0,1,2)(0,1,1)</w:t>
      </w:r>
    </w:p>
    <w:p w:rsidR="00D24EDE" w:rsidRPr="00EE59F8" w:rsidRDefault="00D24EDE" w:rsidP="00D24EDE">
      <w:pPr>
        <w:pStyle w:val="Rubrik2"/>
      </w:pPr>
      <w:r w:rsidRPr="00EE59F8">
        <w:t>Prognosmodeller över medelantalet inom frivårdspåföljder</w:t>
      </w:r>
    </w:p>
    <w:p w:rsidR="00EE59F8" w:rsidRPr="002F7471" w:rsidRDefault="00EE59F8" w:rsidP="00EE59F8">
      <w:pPr>
        <w:spacing w:after="0"/>
        <w:rPr>
          <w:rFonts w:cs="Calibri"/>
          <w:b/>
          <w:i/>
          <w:iCs/>
          <w:color w:val="000000" w:themeColor="text1"/>
          <w:sz w:val="16"/>
          <w:szCs w:val="16"/>
        </w:rPr>
      </w:pPr>
      <w:r w:rsidRPr="00F27AA7">
        <w:rPr>
          <w:rFonts w:cs="Calibri"/>
          <w:b/>
          <w:i/>
          <w:iCs/>
          <w:color w:val="000000" w:themeColor="text1"/>
          <w:sz w:val="16"/>
          <w:szCs w:val="16"/>
        </w:rPr>
        <w:t xml:space="preserve">Tabell </w:t>
      </w:r>
      <w:r w:rsidR="00D43E92">
        <w:rPr>
          <w:rFonts w:cs="Calibri"/>
          <w:b/>
          <w:i/>
          <w:iCs/>
          <w:color w:val="000000" w:themeColor="text1"/>
          <w:sz w:val="16"/>
          <w:szCs w:val="16"/>
        </w:rPr>
        <w:t>11</w:t>
      </w:r>
      <w:r w:rsidRPr="00F27AA7">
        <w:rPr>
          <w:rFonts w:cs="Calibri"/>
          <w:b/>
          <w:i/>
          <w:iCs/>
          <w:color w:val="000000" w:themeColor="text1"/>
          <w:sz w:val="16"/>
          <w:szCs w:val="16"/>
        </w:rPr>
        <w:t>. Modell över Ren skyddstillsyn (1998m1–201</w:t>
      </w:r>
      <w:r>
        <w:rPr>
          <w:rFonts w:cs="Calibri"/>
          <w:b/>
          <w:i/>
          <w:iCs/>
          <w:color w:val="000000" w:themeColor="text1"/>
          <w:sz w:val="16"/>
          <w:szCs w:val="16"/>
        </w:rPr>
        <w:t>8</w:t>
      </w:r>
      <w:r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82"/>
        <w:gridCol w:w="1509"/>
      </w:tblGrid>
      <w:tr w:rsidR="00EE59F8" w:rsidRPr="00F27AA7"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8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0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561F7E" w:rsidRDefault="00EE59F8" w:rsidP="00D43E92">
            <w:pPr>
              <w:rPr>
                <w:rFonts w:cs="Calibri"/>
                <w:b w:val="0"/>
                <w:color w:val="000000" w:themeColor="text1"/>
                <w:sz w:val="16"/>
                <w:szCs w:val="16"/>
              </w:rPr>
            </w:pPr>
            <w:r>
              <w:rPr>
                <w:rFonts w:cs="Calibri"/>
                <w:b w:val="0"/>
                <w:color w:val="000000" w:themeColor="text1"/>
                <w:sz w:val="16"/>
                <w:szCs w:val="16"/>
              </w:rPr>
              <w:t>MA(1)</w:t>
            </w:r>
          </w:p>
        </w:tc>
        <w:tc>
          <w:tcPr>
            <w:tcW w:w="3182" w:type="dxa"/>
            <w:tcBorders>
              <w:top w:val="nil"/>
              <w:bottom w:val="nil"/>
            </w:tcBorders>
            <w:noWrap/>
            <w:vAlign w:val="center"/>
          </w:tcPr>
          <w:p w:rsidR="00EE59F8" w:rsidRPr="00475F9D"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0,863</w:t>
            </w:r>
          </w:p>
        </w:tc>
        <w:tc>
          <w:tcPr>
            <w:tcW w:w="1509" w:type="dxa"/>
            <w:tcBorders>
              <w:top w:val="nil"/>
              <w:bottom w:val="nil"/>
            </w:tcBorders>
            <w:noWrap/>
            <w:vAlign w:val="center"/>
          </w:tcPr>
          <w:p w:rsidR="00EE59F8" w:rsidRPr="00561F7E" w:rsidRDefault="00686579"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&lt; 0,</w:t>
            </w:r>
            <w:r w:rsidR="00EE59F8" w:rsidRPr="00F27AA7">
              <w:rPr>
                <w:rFonts w:cs="Calibri"/>
                <w:color w:val="000000" w:themeColor="text1"/>
                <w:sz w:val="16"/>
                <w:szCs w:val="16"/>
              </w:rPr>
              <w:t>0</w:t>
            </w:r>
            <w:r w:rsidR="00EE59F8">
              <w:rPr>
                <w:rFonts w:cs="Calibri"/>
                <w:color w:val="000000" w:themeColor="text1"/>
                <w:sz w:val="16"/>
                <w:szCs w:val="16"/>
              </w:rPr>
              <w:t>0</w:t>
            </w:r>
            <w:r w:rsidR="00EE59F8" w:rsidRPr="00F27AA7">
              <w:rPr>
                <w:rFonts w:cs="Calibri"/>
                <w:color w:val="000000" w:themeColor="text1"/>
                <w:sz w:val="16"/>
                <w:szCs w:val="16"/>
              </w:rPr>
              <w:t>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Default="00EE59F8" w:rsidP="00D43E92">
            <w:pPr>
              <w:rPr>
                <w:rFonts w:cs="Calibri"/>
                <w:color w:val="000000" w:themeColor="text1"/>
                <w:sz w:val="16"/>
                <w:szCs w:val="16"/>
              </w:rPr>
            </w:pPr>
            <w:r w:rsidRPr="004A0043">
              <w:rPr>
                <w:rFonts w:cs="Calibri"/>
                <w:b w:val="0"/>
                <w:color w:val="000000" w:themeColor="text1"/>
                <w:sz w:val="16"/>
                <w:szCs w:val="16"/>
              </w:rPr>
              <w:t>AR(1)</w:t>
            </w:r>
          </w:p>
        </w:tc>
        <w:tc>
          <w:tcPr>
            <w:tcW w:w="3182" w:type="dxa"/>
            <w:tcBorders>
              <w:top w:val="nil"/>
              <w:bottom w:val="nil"/>
            </w:tcBorders>
            <w:noWrap/>
            <w:vAlign w:val="center"/>
          </w:tcPr>
          <w:p w:rsidR="00EE59F8" w:rsidRPr="00475F9D"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1,958</w:t>
            </w:r>
          </w:p>
        </w:tc>
        <w:tc>
          <w:tcPr>
            <w:tcW w:w="1509" w:type="dxa"/>
            <w:tcBorders>
              <w:top w:val="nil"/>
              <w:bottom w:val="nil"/>
            </w:tcBorders>
            <w:noWrap/>
            <w:vAlign w:val="center"/>
          </w:tcPr>
          <w:p w:rsidR="00EE59F8" w:rsidRPr="00F27AA7" w:rsidRDefault="00686579"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&lt; 0,</w:t>
            </w:r>
            <w:r w:rsidR="00EE59F8" w:rsidRPr="00F27AA7">
              <w:rPr>
                <w:rFonts w:cs="Calibri"/>
                <w:color w:val="000000" w:themeColor="text1"/>
                <w:sz w:val="16"/>
                <w:szCs w:val="16"/>
              </w:rPr>
              <w:t>0</w:t>
            </w:r>
            <w:r w:rsidR="00EE59F8">
              <w:rPr>
                <w:rFonts w:cs="Calibri"/>
                <w:color w:val="000000" w:themeColor="text1"/>
                <w:sz w:val="16"/>
                <w:szCs w:val="16"/>
              </w:rPr>
              <w:t>0</w:t>
            </w:r>
            <w:r w:rsidR="00EE59F8" w:rsidRPr="00F27AA7">
              <w:rPr>
                <w:rFonts w:cs="Calibri"/>
                <w:color w:val="000000" w:themeColor="text1"/>
                <w:sz w:val="16"/>
                <w:szCs w:val="16"/>
              </w:rPr>
              <w:t>1</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Default="00EE59F8" w:rsidP="00D43E92">
            <w:pPr>
              <w:rPr>
                <w:rFonts w:cs="Calibri"/>
                <w:color w:val="000000" w:themeColor="text1"/>
                <w:sz w:val="16"/>
                <w:szCs w:val="16"/>
              </w:rPr>
            </w:pPr>
            <w:r>
              <w:rPr>
                <w:rFonts w:cs="Calibri"/>
                <w:b w:val="0"/>
                <w:color w:val="000000" w:themeColor="text1"/>
                <w:sz w:val="16"/>
                <w:szCs w:val="16"/>
              </w:rPr>
              <w:t>AR(2</w:t>
            </w:r>
            <w:r w:rsidRPr="004A0043">
              <w:rPr>
                <w:rFonts w:cs="Calibri"/>
                <w:b w:val="0"/>
                <w:color w:val="000000" w:themeColor="text1"/>
                <w:sz w:val="16"/>
                <w:szCs w:val="16"/>
              </w:rPr>
              <w:t>)</w:t>
            </w:r>
          </w:p>
        </w:tc>
        <w:tc>
          <w:tcPr>
            <w:tcW w:w="3182" w:type="dxa"/>
            <w:tcBorders>
              <w:top w:val="nil"/>
              <w:bottom w:val="nil"/>
            </w:tcBorders>
            <w:noWrap/>
            <w:vAlign w:val="center"/>
          </w:tcPr>
          <w:p w:rsidR="00EE59F8" w:rsidRPr="00475F9D"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proofErr w:type="gramStart"/>
            <w:r>
              <w:rPr>
                <w:rFonts w:cs="Calibri"/>
                <w:color w:val="000000" w:themeColor="text1"/>
                <w:sz w:val="16"/>
                <w:szCs w:val="16"/>
              </w:rPr>
              <w:t>-</w:t>
            </w:r>
            <w:proofErr w:type="gramEnd"/>
            <w:r>
              <w:rPr>
                <w:rFonts w:cs="Calibri"/>
                <w:color w:val="000000" w:themeColor="text1"/>
                <w:sz w:val="16"/>
                <w:szCs w:val="16"/>
              </w:rPr>
              <w:t>0,964</w:t>
            </w:r>
          </w:p>
        </w:tc>
        <w:tc>
          <w:tcPr>
            <w:tcW w:w="1509" w:type="dxa"/>
            <w:tcBorders>
              <w:top w:val="nil"/>
              <w:bottom w:val="nil"/>
            </w:tcBorders>
            <w:noWrap/>
            <w:vAlign w:val="center"/>
          </w:tcPr>
          <w:p w:rsidR="00EE59F8" w:rsidRPr="00F27AA7" w:rsidRDefault="00686579"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&lt; 0,</w:t>
            </w:r>
            <w:r w:rsidR="00EE59F8" w:rsidRPr="00F27AA7">
              <w:rPr>
                <w:rFonts w:cs="Calibri"/>
                <w:color w:val="000000" w:themeColor="text1"/>
                <w:sz w:val="16"/>
                <w:szCs w:val="16"/>
              </w:rPr>
              <w:t>0</w:t>
            </w:r>
            <w:r w:rsidR="00EE59F8">
              <w:rPr>
                <w:rFonts w:cs="Calibri"/>
                <w:color w:val="000000" w:themeColor="text1"/>
                <w:sz w:val="16"/>
                <w:szCs w:val="16"/>
              </w:rPr>
              <w:t>0</w:t>
            </w:r>
            <w:r w:rsidR="00EE59F8" w:rsidRPr="00F27AA7">
              <w:rPr>
                <w:rFonts w:cs="Calibri"/>
                <w:color w:val="000000" w:themeColor="text1"/>
                <w:sz w:val="16"/>
                <w:szCs w:val="16"/>
              </w:rPr>
              <w:t>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4A0043" w:rsidRDefault="00EE59F8" w:rsidP="00D43E92">
            <w:pPr>
              <w:rPr>
                <w:rFonts w:cs="Calibri"/>
                <w:b w:val="0"/>
                <w:color w:val="000000" w:themeColor="text1"/>
                <w:sz w:val="16"/>
                <w:szCs w:val="16"/>
              </w:rPr>
            </w:pPr>
            <w:r>
              <w:rPr>
                <w:rFonts w:cs="Calibri"/>
                <w:b w:val="0"/>
                <w:color w:val="000000" w:themeColor="text1"/>
                <w:sz w:val="16"/>
                <w:szCs w:val="16"/>
              </w:rPr>
              <w:t>SAR(12)</w:t>
            </w:r>
          </w:p>
        </w:tc>
        <w:tc>
          <w:tcPr>
            <w:tcW w:w="3182" w:type="dxa"/>
            <w:tcBorders>
              <w:top w:val="nil"/>
              <w:bottom w:val="nil"/>
            </w:tcBorders>
            <w:noWrap/>
            <w:vAlign w:val="center"/>
          </w:tcPr>
          <w:p w:rsidR="00EE59F8" w:rsidRPr="00475F9D"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proofErr w:type="gramStart"/>
            <w:r>
              <w:rPr>
                <w:rFonts w:cs="Calibri"/>
                <w:color w:val="000000" w:themeColor="text1"/>
                <w:sz w:val="16"/>
                <w:szCs w:val="16"/>
              </w:rPr>
              <w:t>-</w:t>
            </w:r>
            <w:proofErr w:type="gramEnd"/>
            <w:r>
              <w:rPr>
                <w:rFonts w:cs="Calibri"/>
                <w:color w:val="000000" w:themeColor="text1"/>
                <w:sz w:val="16"/>
                <w:szCs w:val="16"/>
              </w:rPr>
              <w:t>0,842</w:t>
            </w:r>
          </w:p>
        </w:tc>
        <w:tc>
          <w:tcPr>
            <w:tcW w:w="1509" w:type="dxa"/>
            <w:tcBorders>
              <w:top w:val="nil"/>
              <w:bottom w:val="nil"/>
            </w:tcBorders>
            <w:noWrap/>
            <w:vAlign w:val="center"/>
          </w:tcPr>
          <w:p w:rsidR="00EE59F8" w:rsidRPr="00F27AA7" w:rsidRDefault="00686579"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&lt; 0,0</w:t>
            </w:r>
            <w:r w:rsidR="00EE59F8">
              <w:rPr>
                <w:rFonts w:cs="Calibri"/>
                <w:color w:val="000000" w:themeColor="text1"/>
                <w:sz w:val="16"/>
                <w:szCs w:val="16"/>
              </w:rPr>
              <w:t>0</w:t>
            </w:r>
            <w:r w:rsidR="00EE59F8" w:rsidRPr="00F27AA7">
              <w:rPr>
                <w:rFonts w:cs="Calibri"/>
                <w:color w:val="000000" w:themeColor="text1"/>
                <w:sz w:val="16"/>
                <w:szCs w:val="16"/>
              </w:rPr>
              <w:t>1</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Pr="00561F7E" w:rsidRDefault="00EE59F8" w:rsidP="00D43E92">
            <w:pPr>
              <w:rPr>
                <w:rFonts w:cs="Calibri"/>
                <w:b w:val="0"/>
                <w:color w:val="000000" w:themeColor="text1"/>
                <w:sz w:val="16"/>
                <w:szCs w:val="16"/>
              </w:rPr>
            </w:pPr>
            <w:r>
              <w:rPr>
                <w:rFonts w:cs="Calibri"/>
                <w:b w:val="0"/>
                <w:color w:val="000000" w:themeColor="text1"/>
                <w:sz w:val="16"/>
                <w:szCs w:val="16"/>
              </w:rPr>
              <w:t>SAR(24)</w:t>
            </w:r>
          </w:p>
        </w:tc>
        <w:tc>
          <w:tcPr>
            <w:tcW w:w="3182" w:type="dxa"/>
            <w:tcBorders>
              <w:top w:val="nil"/>
            </w:tcBorders>
            <w:noWrap/>
            <w:vAlign w:val="center"/>
          </w:tcPr>
          <w:p w:rsidR="00EE59F8" w:rsidRPr="00475F9D"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proofErr w:type="gramStart"/>
            <w:r>
              <w:rPr>
                <w:rFonts w:cs="Calibri"/>
                <w:color w:val="000000" w:themeColor="text1"/>
                <w:sz w:val="16"/>
                <w:szCs w:val="16"/>
              </w:rPr>
              <w:t>-</w:t>
            </w:r>
            <w:proofErr w:type="gramEnd"/>
            <w:r>
              <w:rPr>
                <w:rFonts w:cs="Calibri"/>
                <w:color w:val="000000" w:themeColor="text1"/>
                <w:sz w:val="16"/>
                <w:szCs w:val="16"/>
              </w:rPr>
              <w:t>0,386</w:t>
            </w:r>
          </w:p>
        </w:tc>
        <w:tc>
          <w:tcPr>
            <w:tcW w:w="1509" w:type="dxa"/>
            <w:tcBorders>
              <w:top w:val="nil"/>
            </w:tcBorders>
            <w:noWrap/>
            <w:vAlign w:val="center"/>
          </w:tcPr>
          <w:p w:rsidR="00EE59F8" w:rsidRPr="00561F7E"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&lt; 0,001</w:t>
            </w:r>
            <w:r>
              <w:rPr>
                <w:rFonts w:cs="Calibri"/>
                <w:color w:val="000000" w:themeColor="text1"/>
                <w:sz w:val="16"/>
                <w:szCs w:val="16"/>
              </w:rPr>
              <w:t xml:space="preserve"> </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0,78</w:t>
            </w:r>
          </w:p>
        </w:tc>
        <w:tc>
          <w:tcPr>
            <w:tcW w:w="3182" w:type="dxa"/>
            <w:noWrap/>
            <w:vAlign w:val="center"/>
          </w:tcPr>
          <w:p w:rsidR="00EE59F8" w:rsidRPr="0018324B"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Pr>
                <w:rFonts w:cs="Calibri"/>
                <w:sz w:val="16"/>
                <w:szCs w:val="16"/>
              </w:rPr>
              <w:t>MPE (månad) = – 0,11</w:t>
            </w:r>
          </w:p>
        </w:tc>
        <w:tc>
          <w:tcPr>
            <w:tcW w:w="1509" w:type="dxa"/>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AIC = 1 954</w:t>
            </w:r>
          </w:p>
        </w:tc>
      </w:tr>
    </w:tbl>
    <w:p w:rsidR="00EE59F8" w:rsidRPr="00483321" w:rsidRDefault="00EE59F8" w:rsidP="00EE59F8">
      <w:pPr>
        <w:spacing w:after="0"/>
        <w:rPr>
          <w:color w:val="000000" w:themeColor="text1"/>
          <w:sz w:val="18"/>
        </w:rPr>
      </w:pPr>
      <w:r w:rsidRPr="00483321">
        <w:rPr>
          <w:color w:val="000000" w:themeColor="text1"/>
          <w:sz w:val="18"/>
        </w:rPr>
        <w:t>ARIMA(2,0,1)(2,1,0)</w:t>
      </w:r>
    </w:p>
    <w:p w:rsidR="00EE59F8" w:rsidRPr="00F76441" w:rsidRDefault="00EE59F8" w:rsidP="00EE59F8">
      <w:pPr>
        <w:spacing w:after="0"/>
        <w:rPr>
          <w:color w:val="000000" w:themeColor="text1"/>
          <w:sz w:val="16"/>
          <w:szCs w:val="16"/>
        </w:rPr>
      </w:pPr>
    </w:p>
    <w:p w:rsidR="00EE59F8" w:rsidRPr="002F7471" w:rsidRDefault="00EE59F8" w:rsidP="00EE59F8">
      <w:pPr>
        <w:spacing w:after="0"/>
        <w:rPr>
          <w:rFonts w:cs="Calibri"/>
          <w:b/>
          <w:i/>
          <w:iCs/>
          <w:color w:val="000000" w:themeColor="text1"/>
          <w:sz w:val="16"/>
          <w:szCs w:val="16"/>
        </w:rPr>
      </w:pPr>
      <w:r w:rsidRPr="00F27AA7">
        <w:rPr>
          <w:rFonts w:cs="Calibri"/>
          <w:b/>
          <w:i/>
          <w:iCs/>
          <w:color w:val="000000" w:themeColor="text1"/>
          <w:sz w:val="16"/>
          <w:szCs w:val="16"/>
        </w:rPr>
        <w:t xml:space="preserve">Tabell </w:t>
      </w:r>
      <w:r w:rsidR="00D43E92">
        <w:rPr>
          <w:rFonts w:cs="Calibri"/>
          <w:b/>
          <w:i/>
          <w:iCs/>
          <w:color w:val="000000" w:themeColor="text1"/>
          <w:sz w:val="16"/>
          <w:szCs w:val="16"/>
        </w:rPr>
        <w:t>1</w:t>
      </w:r>
      <w:r w:rsidRPr="00F27AA7">
        <w:rPr>
          <w:rFonts w:cs="Calibri"/>
          <w:b/>
          <w:i/>
          <w:iCs/>
          <w:color w:val="000000" w:themeColor="text1"/>
          <w:sz w:val="16"/>
          <w:szCs w:val="16"/>
        </w:rPr>
        <w:t>2. Modell över Skyddstillsy</w:t>
      </w:r>
      <w:r>
        <w:rPr>
          <w:rFonts w:cs="Calibri"/>
          <w:b/>
          <w:i/>
          <w:iCs/>
          <w:color w:val="000000" w:themeColor="text1"/>
          <w:sz w:val="16"/>
          <w:szCs w:val="16"/>
        </w:rPr>
        <w:t>n med kontraktsvård (1998m1–2018</w:t>
      </w:r>
      <w:r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82"/>
        <w:gridCol w:w="1509"/>
      </w:tblGrid>
      <w:tr w:rsidR="00EE59F8" w:rsidRPr="00D43E92"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82" w:type="dxa"/>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09" w:type="dxa"/>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SAR</w:t>
            </w:r>
            <w:r w:rsidRPr="00F27AA7">
              <w:rPr>
                <w:rFonts w:cs="Calibri"/>
                <w:b w:val="0"/>
                <w:color w:val="000000" w:themeColor="text1"/>
                <w:sz w:val="16"/>
                <w:szCs w:val="16"/>
              </w:rPr>
              <w:t>(1</w:t>
            </w:r>
            <w:r>
              <w:rPr>
                <w:rFonts w:cs="Calibri"/>
                <w:b w:val="0"/>
                <w:color w:val="000000" w:themeColor="text1"/>
                <w:sz w:val="16"/>
                <w:szCs w:val="16"/>
              </w:rPr>
              <w:t>2</w:t>
            </w:r>
            <w:r w:rsidRPr="00F27AA7">
              <w:rPr>
                <w:rFonts w:cs="Calibri"/>
                <w:b w:val="0"/>
                <w:color w:val="000000" w:themeColor="text1"/>
                <w:sz w:val="16"/>
                <w:szCs w:val="16"/>
              </w:rPr>
              <w:t>)</w:t>
            </w:r>
          </w:p>
        </w:tc>
        <w:tc>
          <w:tcPr>
            <w:tcW w:w="3182" w:type="dxa"/>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proofErr w:type="gramStart"/>
            <w:r>
              <w:rPr>
                <w:rFonts w:cs="Calibri"/>
                <w:color w:val="000000" w:themeColor="text1"/>
                <w:sz w:val="16"/>
                <w:szCs w:val="16"/>
              </w:rPr>
              <w:t>-</w:t>
            </w:r>
            <w:proofErr w:type="gramEnd"/>
            <w:r>
              <w:rPr>
                <w:rFonts w:cs="Calibri"/>
                <w:color w:val="000000" w:themeColor="text1"/>
                <w:sz w:val="16"/>
                <w:szCs w:val="16"/>
              </w:rPr>
              <w:t>0,511</w:t>
            </w:r>
          </w:p>
        </w:tc>
        <w:tc>
          <w:tcPr>
            <w:tcW w:w="1509" w:type="dxa"/>
            <w:noWrap/>
            <w:vAlign w:val="center"/>
          </w:tcPr>
          <w:p w:rsidR="00EE59F8" w:rsidRPr="00F27AA7" w:rsidRDefault="00686579"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&lt; 0,0</w:t>
            </w:r>
            <w:r w:rsidR="00EE59F8">
              <w:rPr>
                <w:rFonts w:cs="Calibri"/>
                <w:color w:val="000000" w:themeColor="text1"/>
                <w:sz w:val="16"/>
                <w:szCs w:val="16"/>
              </w:rPr>
              <w:t>0</w:t>
            </w:r>
            <w:r w:rsidR="00EE59F8" w:rsidRPr="00F27AA7">
              <w:rPr>
                <w:rFonts w:cs="Calibri"/>
                <w:color w:val="000000" w:themeColor="text1"/>
                <w:sz w:val="16"/>
                <w:szCs w:val="16"/>
              </w:rPr>
              <w:t>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1,42</w:t>
            </w:r>
          </w:p>
        </w:tc>
        <w:tc>
          <w:tcPr>
            <w:tcW w:w="3182" w:type="dxa"/>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MPE (månad) = 0,05</w:t>
            </w:r>
          </w:p>
        </w:tc>
        <w:tc>
          <w:tcPr>
            <w:tcW w:w="1509" w:type="dxa"/>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AIC = </w:t>
            </w:r>
            <w:r>
              <w:rPr>
                <w:rFonts w:cs="Calibri"/>
                <w:color w:val="000000" w:themeColor="text1"/>
                <w:sz w:val="16"/>
                <w:szCs w:val="16"/>
              </w:rPr>
              <w:t>1 538</w:t>
            </w:r>
          </w:p>
        </w:tc>
      </w:tr>
    </w:tbl>
    <w:p w:rsidR="00D43E92" w:rsidRDefault="00EE59F8" w:rsidP="00EE59F8">
      <w:pPr>
        <w:spacing w:after="0" w:line="240" w:lineRule="auto"/>
        <w:rPr>
          <w:rFonts w:ascii="Calibri" w:eastAsia="Times New Roman" w:hAnsi="Calibri" w:cs="Times New Roman"/>
          <w:sz w:val="18"/>
          <w:lang w:eastAsia="sv-SE"/>
        </w:rPr>
      </w:pPr>
      <w:r w:rsidRPr="00483321">
        <w:rPr>
          <w:rFonts w:ascii="Calibri" w:eastAsia="Times New Roman" w:hAnsi="Calibri" w:cs="Times New Roman"/>
          <w:sz w:val="18"/>
          <w:lang w:eastAsia="sv-SE"/>
        </w:rPr>
        <w:t>ARIMA (0,1,0)(1,1,0)</w:t>
      </w:r>
    </w:p>
    <w:p w:rsidR="00D43E92" w:rsidRDefault="00D43E92" w:rsidP="00D43E92">
      <w:pPr>
        <w:rPr>
          <w:lang w:eastAsia="sv-SE"/>
        </w:rPr>
      </w:pPr>
      <w:r>
        <w:rPr>
          <w:lang w:eastAsia="sv-SE"/>
        </w:rPr>
        <w:br w:type="page"/>
      </w:r>
    </w:p>
    <w:p w:rsidR="00EE59F8" w:rsidRDefault="00EE59F8" w:rsidP="00EE59F8">
      <w:pPr>
        <w:spacing w:after="0"/>
        <w:rPr>
          <w:rFonts w:cs="Calibri"/>
          <w:b/>
          <w:i/>
          <w:iCs/>
          <w:color w:val="000000" w:themeColor="text1"/>
          <w:sz w:val="16"/>
          <w:szCs w:val="16"/>
        </w:rPr>
      </w:pPr>
      <w:r w:rsidRPr="00F27AA7">
        <w:rPr>
          <w:rFonts w:cs="Calibri"/>
          <w:b/>
          <w:i/>
          <w:iCs/>
          <w:color w:val="000000" w:themeColor="text1"/>
          <w:sz w:val="16"/>
          <w:szCs w:val="16"/>
        </w:rPr>
        <w:t xml:space="preserve">Tabell </w:t>
      </w:r>
      <w:r w:rsidR="00D43E92">
        <w:rPr>
          <w:rFonts w:cs="Calibri"/>
          <w:b/>
          <w:i/>
          <w:iCs/>
          <w:color w:val="000000" w:themeColor="text1"/>
          <w:sz w:val="16"/>
          <w:szCs w:val="16"/>
        </w:rPr>
        <w:t>13</w:t>
      </w:r>
      <w:r w:rsidRPr="00F27AA7">
        <w:rPr>
          <w:rFonts w:cs="Calibri"/>
          <w:b/>
          <w:i/>
          <w:iCs/>
          <w:color w:val="000000" w:themeColor="text1"/>
          <w:sz w:val="16"/>
          <w:szCs w:val="16"/>
        </w:rPr>
        <w:t>. Modell över Skyddstillsyn med samhällstjänst (1998m1–201</w:t>
      </w:r>
      <w:r>
        <w:rPr>
          <w:rFonts w:cs="Calibri"/>
          <w:b/>
          <w:i/>
          <w:iCs/>
          <w:color w:val="000000" w:themeColor="text1"/>
          <w:sz w:val="16"/>
          <w:szCs w:val="16"/>
        </w:rPr>
        <w:t>8</w:t>
      </w:r>
      <w:r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82"/>
        <w:gridCol w:w="1509"/>
      </w:tblGrid>
      <w:tr w:rsidR="00EE59F8" w:rsidRPr="00F27AA7"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8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0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Default="00EE59F8" w:rsidP="00D43E92">
            <w:pPr>
              <w:rPr>
                <w:rFonts w:cs="Calibri"/>
                <w:color w:val="000000" w:themeColor="text1"/>
                <w:sz w:val="16"/>
                <w:szCs w:val="16"/>
              </w:rPr>
            </w:pPr>
            <w:r w:rsidRPr="008306CA">
              <w:rPr>
                <w:rFonts w:cs="Calibri"/>
                <w:b w:val="0"/>
                <w:color w:val="000000" w:themeColor="text1"/>
                <w:sz w:val="16"/>
                <w:szCs w:val="16"/>
              </w:rPr>
              <w:t>MA(1)</w:t>
            </w:r>
          </w:p>
        </w:tc>
        <w:tc>
          <w:tcPr>
            <w:tcW w:w="3182" w:type="dxa"/>
            <w:tcBorders>
              <w:top w:val="nil"/>
              <w:bottom w:val="nil"/>
            </w:tcBorders>
            <w:noWrap/>
            <w:vAlign w:val="center"/>
          </w:tcPr>
          <w:p w:rsidR="00EE59F8"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proofErr w:type="gramStart"/>
            <w:r>
              <w:rPr>
                <w:rFonts w:cs="Calibri"/>
                <w:color w:val="000000" w:themeColor="text1"/>
                <w:sz w:val="16"/>
                <w:szCs w:val="16"/>
              </w:rPr>
              <w:t>-</w:t>
            </w:r>
            <w:proofErr w:type="gramEnd"/>
            <w:r>
              <w:rPr>
                <w:rFonts w:cs="Calibri"/>
                <w:color w:val="000000" w:themeColor="text1"/>
                <w:sz w:val="16"/>
                <w:szCs w:val="16"/>
              </w:rPr>
              <w:t>0,145</w:t>
            </w:r>
          </w:p>
        </w:tc>
        <w:tc>
          <w:tcPr>
            <w:tcW w:w="1509"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0,01</w:t>
            </w:r>
            <w:r w:rsidR="00686579">
              <w:rPr>
                <w:rFonts w:cs="Calibri"/>
                <w:color w:val="000000" w:themeColor="text1"/>
                <w:sz w:val="16"/>
                <w:szCs w:val="16"/>
              </w:rPr>
              <w:t>9</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SMA</w:t>
            </w:r>
            <w:r w:rsidRPr="00F27AA7">
              <w:rPr>
                <w:rFonts w:cs="Calibri"/>
                <w:b w:val="0"/>
                <w:color w:val="000000" w:themeColor="text1"/>
                <w:sz w:val="16"/>
                <w:szCs w:val="16"/>
              </w:rPr>
              <w:t>(1</w:t>
            </w:r>
            <w:r>
              <w:rPr>
                <w:rFonts w:cs="Calibri"/>
                <w:b w:val="0"/>
                <w:color w:val="000000" w:themeColor="text1"/>
                <w:sz w:val="16"/>
                <w:szCs w:val="16"/>
              </w:rPr>
              <w:t>2</w:t>
            </w:r>
            <w:r w:rsidRPr="00F27AA7">
              <w:rPr>
                <w:rFonts w:cs="Calibri"/>
                <w:b w:val="0"/>
                <w:color w:val="000000" w:themeColor="text1"/>
                <w:sz w:val="16"/>
                <w:szCs w:val="16"/>
              </w:rPr>
              <w:t>)</w:t>
            </w:r>
          </w:p>
        </w:tc>
        <w:tc>
          <w:tcPr>
            <w:tcW w:w="3182" w:type="dxa"/>
            <w:tcBorders>
              <w:top w:val="nil"/>
            </w:tcBorders>
            <w:noWrap/>
            <w:vAlign w:val="center"/>
          </w:tcPr>
          <w:p w:rsidR="00EE59F8" w:rsidRPr="00F27AA7" w:rsidRDefault="00EE59F8"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0,960</w:t>
            </w:r>
          </w:p>
        </w:tc>
        <w:tc>
          <w:tcPr>
            <w:tcW w:w="1509" w:type="dxa"/>
            <w:tcBorders>
              <w:top w:val="nil"/>
            </w:tcBorders>
            <w:noWrap/>
            <w:vAlign w:val="center"/>
          </w:tcPr>
          <w:p w:rsidR="00EE59F8" w:rsidRPr="00F27AA7" w:rsidRDefault="00686579"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&lt; 0,0</w:t>
            </w:r>
            <w:r w:rsidR="00EE59F8">
              <w:rPr>
                <w:rFonts w:cs="Calibri"/>
                <w:color w:val="000000" w:themeColor="text1"/>
                <w:sz w:val="16"/>
                <w:szCs w:val="16"/>
              </w:rPr>
              <w:t>0</w:t>
            </w:r>
            <w:r w:rsidR="00EE59F8" w:rsidRPr="00F27AA7">
              <w:rPr>
                <w:rFonts w:cs="Calibri"/>
                <w:color w:val="000000" w:themeColor="text1"/>
                <w:sz w:val="16"/>
                <w:szCs w:val="16"/>
              </w:rPr>
              <w:t>1</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Pr>
                <w:rFonts w:cs="Calibri"/>
                <w:b w:val="0"/>
                <w:color w:val="000000" w:themeColor="text1"/>
                <w:sz w:val="16"/>
                <w:szCs w:val="16"/>
              </w:rPr>
              <w:t> MAPE (månad) = 1,39</w:t>
            </w:r>
          </w:p>
        </w:tc>
        <w:tc>
          <w:tcPr>
            <w:tcW w:w="3182" w:type="dxa"/>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MPE (månad) = –</w:t>
            </w:r>
            <w:r w:rsidRPr="00B347B6">
              <w:rPr>
                <w:rFonts w:cs="Calibri"/>
                <w:sz w:val="16"/>
                <w:szCs w:val="16"/>
              </w:rPr>
              <w:t xml:space="preserve"> </w:t>
            </w:r>
            <w:r>
              <w:rPr>
                <w:rFonts w:cs="Calibri"/>
                <w:sz w:val="16"/>
                <w:szCs w:val="16"/>
              </w:rPr>
              <w:t>0,33</w:t>
            </w:r>
          </w:p>
        </w:tc>
        <w:tc>
          <w:tcPr>
            <w:tcW w:w="1509" w:type="dxa"/>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AIC = </w:t>
            </w:r>
            <w:r>
              <w:rPr>
                <w:rFonts w:cs="Calibri"/>
                <w:color w:val="000000" w:themeColor="text1"/>
                <w:sz w:val="16"/>
                <w:szCs w:val="16"/>
              </w:rPr>
              <w:t>1 529</w:t>
            </w:r>
          </w:p>
        </w:tc>
      </w:tr>
    </w:tbl>
    <w:p w:rsidR="00EE59F8" w:rsidRPr="00483321" w:rsidRDefault="00EE59F8" w:rsidP="00EE59F8">
      <w:pPr>
        <w:spacing w:after="0"/>
        <w:rPr>
          <w:color w:val="000000" w:themeColor="text1"/>
          <w:sz w:val="18"/>
        </w:rPr>
      </w:pPr>
      <w:r w:rsidRPr="00483321">
        <w:rPr>
          <w:color w:val="000000" w:themeColor="text1"/>
          <w:sz w:val="18"/>
        </w:rPr>
        <w:t>ARIMA (0,1,1)(0,1,1)</w:t>
      </w:r>
    </w:p>
    <w:p w:rsidR="00EE59F8" w:rsidRPr="002F7471" w:rsidRDefault="00EE59F8" w:rsidP="00EE59F8">
      <w:pPr>
        <w:spacing w:after="0"/>
        <w:rPr>
          <w:rFonts w:cs="Calibri"/>
          <w:b/>
          <w:i/>
          <w:iCs/>
          <w:color w:val="000000" w:themeColor="text1"/>
          <w:sz w:val="16"/>
          <w:szCs w:val="16"/>
        </w:rPr>
      </w:pPr>
    </w:p>
    <w:p w:rsidR="00EE59F8" w:rsidRPr="00D43E92" w:rsidRDefault="00D43E92" w:rsidP="00D43E92">
      <w:pPr>
        <w:spacing w:after="0" w:line="240" w:lineRule="auto"/>
        <w:rPr>
          <w:rFonts w:cs="Calibri"/>
          <w:b/>
          <w:bCs/>
          <w:color w:val="FFFFFF" w:themeColor="background1"/>
          <w:sz w:val="16"/>
          <w:szCs w:val="18"/>
        </w:rPr>
      </w:pPr>
      <w:r>
        <w:rPr>
          <w:rFonts w:cs="Calibri"/>
          <w:b/>
          <w:i/>
          <w:iCs/>
          <w:color w:val="000000" w:themeColor="text1"/>
          <w:sz w:val="16"/>
          <w:szCs w:val="16"/>
        </w:rPr>
        <w:t xml:space="preserve">Tabell </w:t>
      </w:r>
      <w:r w:rsidR="00EE59F8" w:rsidRPr="00F27AA7">
        <w:rPr>
          <w:rFonts w:cs="Calibri"/>
          <w:b/>
          <w:i/>
          <w:iCs/>
          <w:color w:val="000000" w:themeColor="text1"/>
          <w:sz w:val="16"/>
          <w:szCs w:val="16"/>
        </w:rPr>
        <w:t>1</w:t>
      </w:r>
      <w:r>
        <w:rPr>
          <w:rFonts w:cs="Calibri"/>
          <w:b/>
          <w:i/>
          <w:iCs/>
          <w:color w:val="000000" w:themeColor="text1"/>
          <w:sz w:val="16"/>
          <w:szCs w:val="16"/>
        </w:rPr>
        <w:t>4</w:t>
      </w:r>
      <w:r w:rsidR="00EE59F8" w:rsidRPr="00F27AA7">
        <w:rPr>
          <w:rFonts w:cs="Calibri"/>
          <w:b/>
          <w:i/>
          <w:iCs/>
          <w:color w:val="000000" w:themeColor="text1"/>
          <w:sz w:val="16"/>
          <w:szCs w:val="16"/>
        </w:rPr>
        <w:t>. Modell över V</w:t>
      </w:r>
      <w:r w:rsidR="00EE59F8">
        <w:rPr>
          <w:rFonts w:cs="Calibri"/>
          <w:b/>
          <w:i/>
          <w:iCs/>
          <w:color w:val="000000" w:themeColor="text1"/>
          <w:sz w:val="16"/>
          <w:szCs w:val="16"/>
        </w:rPr>
        <w:t>illkorligt frigivna (</w:t>
      </w:r>
      <w:r w:rsidR="00EE59F8" w:rsidRPr="00F27AA7">
        <w:rPr>
          <w:rFonts w:cs="Calibri"/>
          <w:b/>
          <w:i/>
          <w:iCs/>
          <w:color w:val="000000" w:themeColor="text1"/>
          <w:sz w:val="16"/>
          <w:szCs w:val="16"/>
        </w:rPr>
        <w:t>1998m1–201</w:t>
      </w:r>
      <w:r w:rsidR="00EE59F8">
        <w:rPr>
          <w:rFonts w:cs="Calibri"/>
          <w:b/>
          <w:i/>
          <w:iCs/>
          <w:color w:val="000000" w:themeColor="text1"/>
          <w:sz w:val="16"/>
          <w:szCs w:val="16"/>
        </w:rPr>
        <w:t>8</w:t>
      </w:r>
      <w:r w:rsidR="00EE59F8"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32"/>
        <w:gridCol w:w="1559"/>
      </w:tblGrid>
      <w:tr w:rsidR="00EE59F8" w:rsidRPr="00D43E92"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3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5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hideMark/>
          </w:tcPr>
          <w:p w:rsidR="00EE59F8" w:rsidRPr="00F27AA7" w:rsidRDefault="00E729CC" w:rsidP="00D43E92">
            <w:pPr>
              <w:rPr>
                <w:b w:val="0"/>
                <w:color w:val="000000" w:themeColor="text1"/>
                <w:sz w:val="16"/>
                <w:szCs w:val="16"/>
              </w:rPr>
            </w:pPr>
            <w:proofErr w:type="spellStart"/>
            <w:r w:rsidRPr="00EE59F8">
              <w:rPr>
                <w:rFonts w:cs="Calibri"/>
                <w:b w:val="0"/>
                <w:color w:val="000000" w:themeColor="text1"/>
                <w:sz w:val="16"/>
                <w:szCs w:val="18"/>
              </w:rPr>
              <w:t>Alpha</w:t>
            </w:r>
            <w:proofErr w:type="spellEnd"/>
            <w:r w:rsidRPr="00EE59F8">
              <w:rPr>
                <w:rFonts w:cs="Calibri"/>
                <w:b w:val="0"/>
                <w:color w:val="000000" w:themeColor="text1"/>
                <w:sz w:val="16"/>
                <w:szCs w:val="18"/>
              </w:rPr>
              <w:t xml:space="preserve"> (Nivå)</w:t>
            </w:r>
          </w:p>
        </w:tc>
        <w:tc>
          <w:tcPr>
            <w:tcW w:w="3132" w:type="dxa"/>
            <w:tcBorders>
              <w:top w:val="nil"/>
              <w:bottom w:val="nil"/>
            </w:tcBorders>
            <w:noWrap/>
            <w:vAlign w:val="center"/>
          </w:tcPr>
          <w:p w:rsidR="00EE59F8" w:rsidRPr="00F27AA7" w:rsidRDefault="00EE59F8" w:rsidP="00D43E92">
            <w:pPr>
              <w:ind w:left="1040" w:right="-43"/>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0,999</w:t>
            </w:r>
          </w:p>
        </w:tc>
        <w:tc>
          <w:tcPr>
            <w:tcW w:w="1559" w:type="dxa"/>
            <w:tcBorders>
              <w:top w:val="nil"/>
              <w:bottom w:val="nil"/>
            </w:tcBorders>
            <w:noWrap/>
            <w:vAlign w:val="center"/>
          </w:tcPr>
          <w:p w:rsidR="00EE59F8" w:rsidRPr="00F27AA7" w:rsidRDefault="00EE59F8" w:rsidP="00D43E92">
            <w:pPr>
              <w:ind w:left="-154"/>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F27AA7">
              <w:rPr>
                <w:color w:val="000000" w:themeColor="text1"/>
                <w:sz w:val="16"/>
                <w:szCs w:val="16"/>
              </w:rPr>
              <w:t>&lt; 0,001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hideMark/>
          </w:tcPr>
          <w:p w:rsidR="00EE59F8" w:rsidRPr="00F27AA7" w:rsidRDefault="00E729CC" w:rsidP="00D43E92">
            <w:pPr>
              <w:rPr>
                <w:b w:val="0"/>
                <w:color w:val="000000" w:themeColor="text1"/>
                <w:sz w:val="16"/>
                <w:szCs w:val="16"/>
              </w:rPr>
            </w:pPr>
            <w:r w:rsidRPr="00EE59F8">
              <w:rPr>
                <w:rFonts w:cs="Calibri"/>
                <w:b w:val="0"/>
                <w:color w:val="000000" w:themeColor="text1"/>
                <w:sz w:val="16"/>
                <w:szCs w:val="18"/>
              </w:rPr>
              <w:t>Beta (Trend)</w:t>
            </w:r>
          </w:p>
        </w:tc>
        <w:tc>
          <w:tcPr>
            <w:tcW w:w="3132" w:type="dxa"/>
            <w:tcBorders>
              <w:top w:val="nil"/>
              <w:bottom w:val="nil"/>
            </w:tcBorders>
            <w:noWrap/>
            <w:vAlign w:val="center"/>
          </w:tcPr>
          <w:p w:rsidR="00EE59F8" w:rsidRPr="00F27AA7" w:rsidRDefault="00EE59F8" w:rsidP="00D43E92">
            <w:pPr>
              <w:ind w:left="1040" w:right="-43"/>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0,109</w:t>
            </w:r>
          </w:p>
        </w:tc>
        <w:tc>
          <w:tcPr>
            <w:tcW w:w="1559" w:type="dxa"/>
            <w:tcBorders>
              <w:top w:val="nil"/>
              <w:bottom w:val="nil"/>
            </w:tcBorders>
            <w:noWrap/>
            <w:vAlign w:val="center"/>
          </w:tcPr>
          <w:p w:rsidR="00EE59F8" w:rsidRPr="00F27AA7" w:rsidRDefault="00686579" w:rsidP="00D43E92">
            <w:pPr>
              <w:ind w:left="-154"/>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w:t>
            </w:r>
            <w:r w:rsidR="00EE59F8">
              <w:rPr>
                <w:color w:val="000000" w:themeColor="text1"/>
                <w:sz w:val="16"/>
                <w:szCs w:val="16"/>
              </w:rPr>
              <w:t>0</w:t>
            </w:r>
            <w:r w:rsidR="00EE59F8" w:rsidRPr="00F27AA7">
              <w:rPr>
                <w:color w:val="000000" w:themeColor="text1"/>
                <w:sz w:val="16"/>
                <w:szCs w:val="16"/>
              </w:rPr>
              <w:t>1</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Default="00E729CC" w:rsidP="00D43E92">
            <w:pPr>
              <w:rPr>
                <w:b w:val="0"/>
                <w:color w:val="000000" w:themeColor="text1"/>
                <w:sz w:val="16"/>
                <w:szCs w:val="16"/>
              </w:rPr>
            </w:pPr>
            <w:r w:rsidRPr="00EE59F8">
              <w:rPr>
                <w:rFonts w:cs="Calibri"/>
                <w:b w:val="0"/>
                <w:color w:val="000000" w:themeColor="text1"/>
                <w:sz w:val="16"/>
                <w:szCs w:val="18"/>
              </w:rPr>
              <w:t>Gamma (Säsong)</w:t>
            </w:r>
          </w:p>
        </w:tc>
        <w:tc>
          <w:tcPr>
            <w:tcW w:w="3132" w:type="dxa"/>
            <w:tcBorders>
              <w:top w:val="nil"/>
            </w:tcBorders>
            <w:noWrap/>
            <w:vAlign w:val="center"/>
          </w:tcPr>
          <w:p w:rsidR="00EE59F8" w:rsidRPr="00F27AA7" w:rsidRDefault="00EE59F8" w:rsidP="00D43E92">
            <w:pPr>
              <w:ind w:left="1040" w:right="-43"/>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0,999</w:t>
            </w:r>
          </w:p>
        </w:tc>
        <w:tc>
          <w:tcPr>
            <w:tcW w:w="1559" w:type="dxa"/>
            <w:tcBorders>
              <w:top w:val="nil"/>
            </w:tcBorders>
            <w:noWrap/>
            <w:vAlign w:val="center"/>
          </w:tcPr>
          <w:p w:rsidR="00EE59F8" w:rsidRPr="00F27AA7" w:rsidRDefault="00686579" w:rsidP="00D43E92">
            <w:pPr>
              <w:ind w:left="-154"/>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0,982</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b w:val="0"/>
                <w:color w:val="000000" w:themeColor="text1"/>
                <w:sz w:val="16"/>
                <w:szCs w:val="16"/>
              </w:rPr>
            </w:pPr>
            <w:r>
              <w:rPr>
                <w:b w:val="0"/>
                <w:color w:val="000000" w:themeColor="text1"/>
                <w:sz w:val="16"/>
                <w:szCs w:val="16"/>
              </w:rPr>
              <w:t> MAPE (månad) = 0,65</w:t>
            </w:r>
          </w:p>
        </w:tc>
        <w:tc>
          <w:tcPr>
            <w:tcW w:w="3132" w:type="dxa"/>
            <w:noWrap/>
            <w:vAlign w:val="center"/>
            <w:hideMark/>
          </w:tcPr>
          <w:p w:rsidR="00EE59F8" w:rsidRPr="00F27AA7" w:rsidRDefault="00EE59F8" w:rsidP="00D43E92">
            <w:pPr>
              <w:ind w:left="1040" w:right="-43"/>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rFonts w:cs="Calibri"/>
                <w:color w:val="000000" w:themeColor="text1"/>
                <w:sz w:val="16"/>
                <w:szCs w:val="16"/>
              </w:rPr>
              <w:t>MPE (månad) = –</w:t>
            </w:r>
            <w:r w:rsidRPr="00B347B6">
              <w:rPr>
                <w:rFonts w:cs="Calibri"/>
                <w:sz w:val="16"/>
                <w:szCs w:val="16"/>
              </w:rPr>
              <w:t xml:space="preserve"> </w:t>
            </w:r>
            <w:r>
              <w:rPr>
                <w:rFonts w:cs="Calibri"/>
                <w:sz w:val="16"/>
                <w:szCs w:val="16"/>
              </w:rPr>
              <w:t>0,02</w:t>
            </w:r>
          </w:p>
        </w:tc>
        <w:tc>
          <w:tcPr>
            <w:tcW w:w="1559" w:type="dxa"/>
            <w:noWrap/>
            <w:vAlign w:val="center"/>
            <w:hideMark/>
          </w:tcPr>
          <w:p w:rsidR="00EE59F8" w:rsidRPr="00F27AA7" w:rsidRDefault="00EE59F8" w:rsidP="00D43E92">
            <w:pPr>
              <w:ind w:left="-154"/>
              <w:jc w:val="righ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F27AA7">
              <w:rPr>
                <w:rFonts w:cs="Calibri"/>
                <w:color w:val="000000" w:themeColor="text1"/>
                <w:sz w:val="16"/>
                <w:szCs w:val="16"/>
              </w:rPr>
              <w:t xml:space="preserve">AIC = </w:t>
            </w:r>
            <w:r>
              <w:rPr>
                <w:rFonts w:cs="Calibri"/>
                <w:color w:val="000000" w:themeColor="text1"/>
                <w:sz w:val="16"/>
                <w:szCs w:val="16"/>
              </w:rPr>
              <w:t>1 799</w:t>
            </w:r>
          </w:p>
        </w:tc>
      </w:tr>
    </w:tbl>
    <w:p w:rsidR="00EE59F8" w:rsidRDefault="00EE59F8" w:rsidP="00EE59F8">
      <w:pPr>
        <w:spacing w:after="0"/>
        <w:rPr>
          <w:color w:val="000000" w:themeColor="text1"/>
        </w:rPr>
      </w:pPr>
      <w:r w:rsidRPr="00483321">
        <w:rPr>
          <w:color w:val="000000" w:themeColor="text1"/>
          <w:sz w:val="18"/>
        </w:rPr>
        <w:t xml:space="preserve">Log Winters </w:t>
      </w:r>
      <w:proofErr w:type="spellStart"/>
      <w:r w:rsidRPr="00483321">
        <w:rPr>
          <w:color w:val="000000" w:themeColor="text1"/>
          <w:sz w:val="18"/>
        </w:rPr>
        <w:t>Method</w:t>
      </w:r>
      <w:proofErr w:type="spellEnd"/>
      <w:r w:rsidRPr="00483321">
        <w:rPr>
          <w:color w:val="000000" w:themeColor="text1"/>
          <w:sz w:val="18"/>
        </w:rPr>
        <w:t xml:space="preserve"> – </w:t>
      </w:r>
      <w:proofErr w:type="spellStart"/>
      <w:r w:rsidRPr="00483321">
        <w:rPr>
          <w:color w:val="000000" w:themeColor="text1"/>
          <w:sz w:val="18"/>
        </w:rPr>
        <w:t>Additive</w:t>
      </w:r>
      <w:proofErr w:type="spellEnd"/>
    </w:p>
    <w:p w:rsidR="00EE59F8" w:rsidRPr="00F76441" w:rsidRDefault="00EE59F8" w:rsidP="00EE59F8">
      <w:pPr>
        <w:spacing w:after="0"/>
        <w:rPr>
          <w:color w:val="000000" w:themeColor="text1"/>
          <w:sz w:val="16"/>
          <w:szCs w:val="16"/>
        </w:rPr>
      </w:pPr>
    </w:p>
    <w:p w:rsidR="00EE59F8" w:rsidRPr="002F7471" w:rsidRDefault="00D43E92" w:rsidP="00EE59F8">
      <w:pPr>
        <w:spacing w:after="0"/>
        <w:rPr>
          <w:rFonts w:cs="Calibri"/>
          <w:b/>
          <w:i/>
          <w:iCs/>
          <w:color w:val="000000" w:themeColor="text1"/>
          <w:sz w:val="16"/>
          <w:szCs w:val="16"/>
        </w:rPr>
      </w:pPr>
      <w:r>
        <w:rPr>
          <w:rFonts w:cs="Calibri"/>
          <w:b/>
          <w:i/>
          <w:iCs/>
          <w:color w:val="000000" w:themeColor="text1"/>
          <w:sz w:val="16"/>
          <w:szCs w:val="16"/>
        </w:rPr>
        <w:t>Tabell 15</w:t>
      </w:r>
      <w:r w:rsidR="00EE59F8" w:rsidRPr="00F27AA7">
        <w:rPr>
          <w:rFonts w:cs="Calibri"/>
          <w:b/>
          <w:i/>
          <w:iCs/>
          <w:color w:val="000000" w:themeColor="text1"/>
          <w:sz w:val="16"/>
          <w:szCs w:val="16"/>
        </w:rPr>
        <w:t xml:space="preserve">. Modell över </w:t>
      </w:r>
      <w:r w:rsidR="00EE59F8">
        <w:rPr>
          <w:rFonts w:cs="Calibri"/>
          <w:b/>
          <w:i/>
          <w:iCs/>
          <w:color w:val="000000" w:themeColor="text1"/>
          <w:sz w:val="16"/>
          <w:szCs w:val="16"/>
        </w:rPr>
        <w:t>Villkorlig dom med samhällstjänst (2002</w:t>
      </w:r>
      <w:r w:rsidR="00EE59F8" w:rsidRPr="00F27AA7">
        <w:rPr>
          <w:rFonts w:cs="Calibri"/>
          <w:b/>
          <w:i/>
          <w:iCs/>
          <w:color w:val="000000" w:themeColor="text1"/>
          <w:sz w:val="16"/>
          <w:szCs w:val="16"/>
        </w:rPr>
        <w:t>m1–201</w:t>
      </w:r>
      <w:r w:rsidR="00EE59F8">
        <w:rPr>
          <w:rFonts w:cs="Calibri"/>
          <w:b/>
          <w:i/>
          <w:iCs/>
          <w:color w:val="000000" w:themeColor="text1"/>
          <w:sz w:val="16"/>
          <w:szCs w:val="16"/>
        </w:rPr>
        <w:t>8</w:t>
      </w:r>
      <w:r w:rsidR="00EE59F8" w:rsidRPr="00F27AA7">
        <w:rPr>
          <w:rFonts w:cs="Calibri"/>
          <w:b/>
          <w:i/>
          <w:iCs/>
          <w:color w:val="000000" w:themeColor="text1"/>
          <w:sz w:val="16"/>
          <w:szCs w:val="16"/>
        </w:rPr>
        <w:t>m12).</w:t>
      </w:r>
    </w:p>
    <w:tbl>
      <w:tblPr>
        <w:tblStyle w:val="Ljuslista-dekorfrg3"/>
        <w:tblW w:w="6912" w:type="dxa"/>
        <w:tblLook w:val="04A0" w:firstRow="1" w:lastRow="0" w:firstColumn="1" w:lastColumn="0" w:noHBand="0" w:noVBand="1"/>
      </w:tblPr>
      <w:tblGrid>
        <w:gridCol w:w="2221"/>
        <w:gridCol w:w="3182"/>
        <w:gridCol w:w="1509"/>
      </w:tblGrid>
      <w:tr w:rsidR="00EE59F8" w:rsidRPr="00D43E92" w:rsidTr="00A30A7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bottom w:val="nil"/>
            </w:tcBorders>
            <w:noWrap/>
            <w:vAlign w:val="center"/>
            <w:hideMark/>
          </w:tcPr>
          <w:p w:rsidR="00EE59F8" w:rsidRPr="00D43E92" w:rsidRDefault="00EE59F8" w:rsidP="00D43E92">
            <w:pPr>
              <w:rPr>
                <w:rFonts w:cs="Calibri"/>
                <w:sz w:val="16"/>
                <w:szCs w:val="18"/>
              </w:rPr>
            </w:pPr>
            <w:r w:rsidRPr="00D43E92">
              <w:rPr>
                <w:rFonts w:cs="Calibri"/>
                <w:sz w:val="16"/>
                <w:szCs w:val="18"/>
              </w:rPr>
              <w:t>Parameter</w:t>
            </w:r>
          </w:p>
        </w:tc>
        <w:tc>
          <w:tcPr>
            <w:tcW w:w="3182"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Koefficient</w:t>
            </w:r>
          </w:p>
        </w:tc>
        <w:tc>
          <w:tcPr>
            <w:tcW w:w="1509" w:type="dxa"/>
            <w:tcBorders>
              <w:bottom w:val="nil"/>
            </w:tcBorders>
            <w:noWrap/>
            <w:vAlign w:val="center"/>
            <w:hideMark/>
          </w:tcPr>
          <w:p w:rsidR="00EE59F8" w:rsidRPr="00D43E92" w:rsidRDefault="00EE59F8" w:rsidP="00D43E92">
            <w:pPr>
              <w:jc w:val="right"/>
              <w:cnfStyle w:val="100000000000" w:firstRow="1" w:lastRow="0" w:firstColumn="0" w:lastColumn="0" w:oddVBand="0" w:evenVBand="0" w:oddHBand="0" w:evenHBand="0" w:firstRowFirstColumn="0" w:firstRowLastColumn="0" w:lastRowFirstColumn="0" w:lastRowLastColumn="0"/>
              <w:rPr>
                <w:rFonts w:cs="Calibri"/>
                <w:sz w:val="16"/>
                <w:szCs w:val="18"/>
              </w:rPr>
            </w:pPr>
            <w:r w:rsidRPr="00D43E92">
              <w:rPr>
                <w:rFonts w:cs="Calibri"/>
                <w:sz w:val="16"/>
                <w:szCs w:val="18"/>
              </w:rPr>
              <w:t>p-värde</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bottom w:val="nil"/>
            </w:tcBorders>
            <w:noWrap/>
            <w:vAlign w:val="center"/>
          </w:tcPr>
          <w:p w:rsidR="00EE59F8" w:rsidRPr="00F27AA7" w:rsidRDefault="00E729CC" w:rsidP="00D43E92">
            <w:pPr>
              <w:rPr>
                <w:rFonts w:cs="Calibri"/>
                <w:b w:val="0"/>
                <w:color w:val="000000" w:themeColor="text1"/>
                <w:sz w:val="16"/>
                <w:szCs w:val="16"/>
              </w:rPr>
            </w:pPr>
            <w:proofErr w:type="spellStart"/>
            <w:r w:rsidRPr="00EE59F8">
              <w:rPr>
                <w:rFonts w:cs="Calibri"/>
                <w:b w:val="0"/>
                <w:color w:val="000000" w:themeColor="text1"/>
                <w:sz w:val="16"/>
                <w:szCs w:val="18"/>
              </w:rPr>
              <w:t>Alpha</w:t>
            </w:r>
            <w:proofErr w:type="spellEnd"/>
            <w:r w:rsidRPr="00EE59F8">
              <w:rPr>
                <w:rFonts w:cs="Calibri"/>
                <w:b w:val="0"/>
                <w:color w:val="000000" w:themeColor="text1"/>
                <w:sz w:val="16"/>
                <w:szCs w:val="18"/>
              </w:rPr>
              <w:t xml:space="preserve"> (Nivå)</w:t>
            </w:r>
          </w:p>
        </w:tc>
        <w:tc>
          <w:tcPr>
            <w:tcW w:w="3182"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0,050</w:t>
            </w:r>
          </w:p>
        </w:tc>
        <w:tc>
          <w:tcPr>
            <w:tcW w:w="1509" w:type="dxa"/>
            <w:tcBorders>
              <w:top w:val="nil"/>
              <w:bottom w:val="nil"/>
            </w:tcBorders>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&lt; 0,001</w:t>
            </w:r>
          </w:p>
        </w:tc>
      </w:tr>
      <w:tr w:rsidR="00EE59F8" w:rsidRPr="00F27AA7" w:rsidTr="00A30A7E">
        <w:trPr>
          <w:trHeight w:val="283"/>
        </w:trPr>
        <w:tc>
          <w:tcPr>
            <w:cnfStyle w:val="001000000000" w:firstRow="0" w:lastRow="0" w:firstColumn="1" w:lastColumn="0" w:oddVBand="0" w:evenVBand="0" w:oddHBand="0" w:evenHBand="0" w:firstRowFirstColumn="0" w:firstRowLastColumn="0" w:lastRowFirstColumn="0" w:lastRowLastColumn="0"/>
            <w:tcW w:w="2221" w:type="dxa"/>
            <w:tcBorders>
              <w:top w:val="nil"/>
            </w:tcBorders>
            <w:noWrap/>
            <w:vAlign w:val="center"/>
          </w:tcPr>
          <w:p w:rsidR="00EE59F8" w:rsidRPr="00F27AA7" w:rsidRDefault="00E729CC" w:rsidP="00D43E92">
            <w:pPr>
              <w:rPr>
                <w:rFonts w:cs="Calibri"/>
                <w:b w:val="0"/>
                <w:color w:val="000000" w:themeColor="text1"/>
                <w:sz w:val="16"/>
                <w:szCs w:val="16"/>
              </w:rPr>
            </w:pPr>
            <w:r w:rsidRPr="00EE59F8">
              <w:rPr>
                <w:rFonts w:cs="Calibri"/>
                <w:b w:val="0"/>
                <w:color w:val="000000" w:themeColor="text1"/>
                <w:sz w:val="16"/>
                <w:szCs w:val="18"/>
              </w:rPr>
              <w:t>Gamma (Säsong)</w:t>
            </w:r>
          </w:p>
        </w:tc>
        <w:tc>
          <w:tcPr>
            <w:tcW w:w="3182" w:type="dxa"/>
            <w:tcBorders>
              <w:top w:val="nil"/>
            </w:tcBorders>
            <w:noWrap/>
            <w:vAlign w:val="center"/>
          </w:tcPr>
          <w:p w:rsidR="00EE59F8" w:rsidRPr="00F1672A" w:rsidRDefault="00EE59F8" w:rsidP="00D43E92">
            <w:pPr>
              <w:pStyle w:val="Liststycke"/>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11,604</w:t>
            </w:r>
          </w:p>
        </w:tc>
        <w:tc>
          <w:tcPr>
            <w:tcW w:w="1509" w:type="dxa"/>
            <w:tcBorders>
              <w:top w:val="nil"/>
            </w:tcBorders>
            <w:noWrap/>
            <w:vAlign w:val="center"/>
          </w:tcPr>
          <w:p w:rsidR="00EE59F8" w:rsidRPr="00F27AA7" w:rsidRDefault="00686579" w:rsidP="00D43E92">
            <w:pPr>
              <w:jc w:val="right"/>
              <w:cnfStyle w:val="000000000000" w:firstRow="0" w:lastRow="0" w:firstColumn="0" w:lastColumn="0" w:oddVBand="0" w:evenVBand="0" w:oddHBand="0" w:evenHBand="0" w:firstRowFirstColumn="0" w:firstRowLastColumn="0" w:lastRowFirstColumn="0" w:lastRowLastColumn="0"/>
              <w:rPr>
                <w:rFonts w:cs="Calibri"/>
                <w:color w:val="000000" w:themeColor="text1"/>
                <w:sz w:val="16"/>
                <w:szCs w:val="16"/>
              </w:rPr>
            </w:pPr>
            <w:r>
              <w:rPr>
                <w:rFonts w:cs="Calibri"/>
                <w:color w:val="000000" w:themeColor="text1"/>
                <w:sz w:val="16"/>
                <w:szCs w:val="16"/>
              </w:rPr>
              <w:t>0,999</w:t>
            </w:r>
          </w:p>
        </w:tc>
      </w:tr>
      <w:tr w:rsidR="00EE59F8" w:rsidRPr="00F27AA7" w:rsidTr="00A30A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21" w:type="dxa"/>
            <w:noWrap/>
            <w:vAlign w:val="center"/>
            <w:hideMark/>
          </w:tcPr>
          <w:p w:rsidR="00EE59F8" w:rsidRPr="00F27AA7" w:rsidRDefault="00EE59F8" w:rsidP="00D43E92">
            <w:pPr>
              <w:rPr>
                <w:rFonts w:cs="Calibri"/>
                <w:b w:val="0"/>
                <w:color w:val="000000" w:themeColor="text1"/>
                <w:sz w:val="16"/>
                <w:szCs w:val="16"/>
              </w:rPr>
            </w:pPr>
            <w:r w:rsidRPr="00F27AA7">
              <w:rPr>
                <w:rFonts w:cs="Calibri"/>
                <w:b w:val="0"/>
                <w:color w:val="000000" w:themeColor="text1"/>
                <w:sz w:val="16"/>
                <w:szCs w:val="16"/>
              </w:rPr>
              <w:t xml:space="preserve"> MAPE (månad) = </w:t>
            </w:r>
            <w:r>
              <w:rPr>
                <w:rFonts w:cs="Calibri"/>
                <w:b w:val="0"/>
                <w:color w:val="000000" w:themeColor="text1"/>
                <w:sz w:val="16"/>
                <w:szCs w:val="16"/>
              </w:rPr>
              <w:t>4,00</w:t>
            </w:r>
          </w:p>
        </w:tc>
        <w:tc>
          <w:tcPr>
            <w:tcW w:w="3182" w:type="dxa"/>
            <w:noWrap/>
            <w:vAlign w:val="center"/>
          </w:tcPr>
          <w:p w:rsidR="00EE59F8" w:rsidRPr="006C7B54"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sz w:val="16"/>
                <w:szCs w:val="16"/>
              </w:rPr>
            </w:pPr>
            <w:r w:rsidRPr="006C7B54">
              <w:rPr>
                <w:rFonts w:cs="Calibri"/>
                <w:sz w:val="16"/>
                <w:szCs w:val="16"/>
              </w:rPr>
              <w:t>MPE (månad) = – 0,</w:t>
            </w:r>
            <w:r>
              <w:rPr>
                <w:rFonts w:cs="Calibri"/>
                <w:sz w:val="16"/>
                <w:szCs w:val="16"/>
              </w:rPr>
              <w:t>28</w:t>
            </w:r>
          </w:p>
        </w:tc>
        <w:tc>
          <w:tcPr>
            <w:tcW w:w="1509" w:type="dxa"/>
            <w:noWrap/>
            <w:vAlign w:val="center"/>
          </w:tcPr>
          <w:p w:rsidR="00EE59F8" w:rsidRPr="00F27AA7" w:rsidRDefault="00EE59F8" w:rsidP="00D43E92">
            <w:pPr>
              <w:jc w:val="right"/>
              <w:cnfStyle w:val="000000100000" w:firstRow="0" w:lastRow="0" w:firstColumn="0" w:lastColumn="0" w:oddVBand="0" w:evenVBand="0" w:oddHBand="1" w:evenHBand="0" w:firstRowFirstColumn="0" w:firstRowLastColumn="0" w:lastRowFirstColumn="0" w:lastRowLastColumn="0"/>
              <w:rPr>
                <w:rFonts w:cs="Calibri"/>
                <w:color w:val="000000" w:themeColor="text1"/>
                <w:sz w:val="16"/>
                <w:szCs w:val="16"/>
              </w:rPr>
            </w:pPr>
            <w:r w:rsidRPr="00F27AA7">
              <w:rPr>
                <w:rFonts w:cs="Calibri"/>
                <w:color w:val="000000" w:themeColor="text1"/>
                <w:sz w:val="16"/>
                <w:szCs w:val="16"/>
              </w:rPr>
              <w:t xml:space="preserve">AIC = </w:t>
            </w:r>
            <w:r>
              <w:rPr>
                <w:rFonts w:cs="Calibri"/>
                <w:color w:val="000000" w:themeColor="text1"/>
                <w:sz w:val="16"/>
                <w:szCs w:val="16"/>
              </w:rPr>
              <w:t>1 514</w:t>
            </w:r>
          </w:p>
        </w:tc>
      </w:tr>
    </w:tbl>
    <w:p w:rsidR="00EE59F8" w:rsidRDefault="00EE59F8" w:rsidP="00EE59F8">
      <w:pPr>
        <w:spacing w:after="0" w:line="240" w:lineRule="auto"/>
        <w:rPr>
          <w:rFonts w:cs="Calibri"/>
          <w:b/>
          <w:i/>
          <w:iCs/>
          <w:color w:val="000000" w:themeColor="text1"/>
          <w:sz w:val="16"/>
          <w:szCs w:val="16"/>
          <w:highlight w:val="yellow"/>
        </w:rPr>
      </w:pPr>
      <w:r w:rsidRPr="00483321">
        <w:rPr>
          <w:rFonts w:ascii="Calibri" w:eastAsia="Times New Roman" w:hAnsi="Calibri" w:cs="Times New Roman"/>
          <w:sz w:val="18"/>
          <w:lang w:eastAsia="sv-SE"/>
        </w:rPr>
        <w:t xml:space="preserve">Log </w:t>
      </w:r>
      <w:proofErr w:type="spellStart"/>
      <w:r w:rsidRPr="00483321">
        <w:rPr>
          <w:rFonts w:ascii="Calibri" w:eastAsia="Times New Roman" w:hAnsi="Calibri" w:cs="Times New Roman"/>
          <w:sz w:val="18"/>
          <w:lang w:eastAsia="sv-SE"/>
        </w:rPr>
        <w:t>Seasonal</w:t>
      </w:r>
      <w:proofErr w:type="spellEnd"/>
      <w:r w:rsidRPr="00483321">
        <w:rPr>
          <w:rFonts w:ascii="Calibri" w:eastAsia="Times New Roman" w:hAnsi="Calibri" w:cs="Times New Roman"/>
          <w:sz w:val="18"/>
          <w:lang w:eastAsia="sv-SE"/>
        </w:rPr>
        <w:t xml:space="preserve"> </w:t>
      </w:r>
      <w:proofErr w:type="spellStart"/>
      <w:r w:rsidRPr="00483321">
        <w:rPr>
          <w:rFonts w:ascii="Calibri" w:eastAsia="Times New Roman" w:hAnsi="Calibri" w:cs="Times New Roman"/>
          <w:sz w:val="18"/>
          <w:lang w:eastAsia="sv-SE"/>
        </w:rPr>
        <w:t>Exponential</w:t>
      </w:r>
      <w:proofErr w:type="spellEnd"/>
      <w:r w:rsidRPr="00483321">
        <w:rPr>
          <w:rFonts w:ascii="Calibri" w:eastAsia="Times New Roman" w:hAnsi="Calibri" w:cs="Times New Roman"/>
          <w:sz w:val="18"/>
          <w:lang w:eastAsia="sv-SE"/>
        </w:rPr>
        <w:t xml:space="preserve"> </w:t>
      </w:r>
      <w:proofErr w:type="spellStart"/>
      <w:r w:rsidRPr="00483321">
        <w:rPr>
          <w:rFonts w:ascii="Calibri" w:eastAsia="Times New Roman" w:hAnsi="Calibri" w:cs="Times New Roman"/>
          <w:sz w:val="18"/>
          <w:lang w:eastAsia="sv-SE"/>
        </w:rPr>
        <w:t>Smoothing</w:t>
      </w:r>
      <w:proofErr w:type="spellEnd"/>
    </w:p>
    <w:sectPr w:rsidR="00EE59F8" w:rsidSect="008129B9">
      <w:headerReference w:type="default" r:id="rId9"/>
      <w:footerReference w:type="default" r:id="rId10"/>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CC" w:rsidRDefault="00E729CC" w:rsidP="00626E26">
      <w:pPr>
        <w:spacing w:after="0" w:line="240" w:lineRule="auto"/>
      </w:pPr>
      <w:r>
        <w:separator/>
      </w:r>
    </w:p>
  </w:endnote>
  <w:endnote w:type="continuationSeparator" w:id="0">
    <w:p w:rsidR="00E729CC" w:rsidRDefault="00E729CC" w:rsidP="0062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1573"/>
      <w:docPartObj>
        <w:docPartGallery w:val="Page Numbers (Bottom of Page)"/>
        <w:docPartUnique/>
      </w:docPartObj>
    </w:sdtPr>
    <w:sdtEndPr/>
    <w:sdtContent>
      <w:p w:rsidR="00E729CC" w:rsidRDefault="00E729CC">
        <w:pPr>
          <w:pStyle w:val="Sidfot"/>
          <w:jc w:val="center"/>
        </w:pPr>
        <w:r>
          <w:fldChar w:fldCharType="begin"/>
        </w:r>
        <w:r>
          <w:instrText>PAGE   \* MERGEFORMAT</w:instrText>
        </w:r>
        <w:r>
          <w:fldChar w:fldCharType="separate"/>
        </w:r>
        <w:r w:rsidR="000751F0">
          <w:rPr>
            <w:noProof/>
          </w:rPr>
          <w:t>5</w:t>
        </w:r>
        <w:r>
          <w:fldChar w:fldCharType="end"/>
        </w:r>
      </w:p>
    </w:sdtContent>
  </w:sdt>
  <w:p w:rsidR="00E729CC" w:rsidRDefault="00E729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CC" w:rsidRDefault="00E729CC" w:rsidP="00626E26">
      <w:pPr>
        <w:spacing w:after="0" w:line="240" w:lineRule="auto"/>
      </w:pPr>
      <w:r>
        <w:separator/>
      </w:r>
    </w:p>
  </w:footnote>
  <w:footnote w:type="continuationSeparator" w:id="0">
    <w:p w:rsidR="00E729CC" w:rsidRDefault="00E729CC" w:rsidP="0062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C" w:rsidRDefault="00E729CC" w:rsidP="008930E6">
    <w:pPr>
      <w:pStyle w:val="Sidhuvud"/>
      <w:rPr>
        <w:i/>
      </w:rPr>
    </w:pPr>
    <w:r w:rsidRPr="008129B9">
      <w:rPr>
        <w:i/>
      </w:rPr>
      <w:t xml:space="preserve">Den framtida verksamhetsvolymen i rättskedjan - </w:t>
    </w:r>
    <w:r>
      <w:rPr>
        <w:i/>
      </w:rPr>
      <w:t>P</w:t>
    </w:r>
    <w:r w:rsidRPr="008129B9">
      <w:rPr>
        <w:i/>
      </w:rPr>
      <w:t>rognoser för perioden 201</w:t>
    </w:r>
    <w:r>
      <w:rPr>
        <w:i/>
      </w:rPr>
      <w:t>9</w:t>
    </w:r>
    <w:r w:rsidRPr="008129B9">
      <w:rPr>
        <w:i/>
      </w:rPr>
      <w:t>-202</w:t>
    </w:r>
    <w:r>
      <w:rPr>
        <w:i/>
      </w:rPr>
      <w:t>2</w:t>
    </w:r>
  </w:p>
  <w:p w:rsidR="00E729CC" w:rsidRPr="008129B9" w:rsidRDefault="00E729CC" w:rsidP="008930E6">
    <w:pPr>
      <w:pStyle w:val="Sidhuvud"/>
      <w:rPr>
        <w:i/>
      </w:rPr>
    </w:pPr>
    <w:r w:rsidRPr="008129B9">
      <w:rPr>
        <w:i/>
      </w:rPr>
      <w:t>: Resultatbilaga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35A"/>
    <w:multiLevelType w:val="hybridMultilevel"/>
    <w:tmpl w:val="D6122B42"/>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A968D4"/>
    <w:multiLevelType w:val="multilevel"/>
    <w:tmpl w:val="F946B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9CB30C5"/>
    <w:multiLevelType w:val="hybridMultilevel"/>
    <w:tmpl w:val="6F34B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0A"/>
    <w:rsid w:val="00013B42"/>
    <w:rsid w:val="00031666"/>
    <w:rsid w:val="00053C21"/>
    <w:rsid w:val="000735BA"/>
    <w:rsid w:val="000751F0"/>
    <w:rsid w:val="00080BE6"/>
    <w:rsid w:val="000824AB"/>
    <w:rsid w:val="00084F1E"/>
    <w:rsid w:val="000A10F2"/>
    <w:rsid w:val="000A63A4"/>
    <w:rsid w:val="000B75AB"/>
    <w:rsid w:val="000D6F63"/>
    <w:rsid w:val="000D7F92"/>
    <w:rsid w:val="000F3713"/>
    <w:rsid w:val="001020B0"/>
    <w:rsid w:val="00114C39"/>
    <w:rsid w:val="00117B8C"/>
    <w:rsid w:val="001206C7"/>
    <w:rsid w:val="00124742"/>
    <w:rsid w:val="001710F5"/>
    <w:rsid w:val="00176A98"/>
    <w:rsid w:val="00196383"/>
    <w:rsid w:val="001D17F0"/>
    <w:rsid w:val="001F7B97"/>
    <w:rsid w:val="002128B5"/>
    <w:rsid w:val="002246D9"/>
    <w:rsid w:val="00227174"/>
    <w:rsid w:val="0025615E"/>
    <w:rsid w:val="00267B6D"/>
    <w:rsid w:val="00280AFD"/>
    <w:rsid w:val="002B630E"/>
    <w:rsid w:val="002D00FF"/>
    <w:rsid w:val="002D02C5"/>
    <w:rsid w:val="002F4598"/>
    <w:rsid w:val="0031594F"/>
    <w:rsid w:val="00321566"/>
    <w:rsid w:val="00352C0A"/>
    <w:rsid w:val="00373546"/>
    <w:rsid w:val="0038029C"/>
    <w:rsid w:val="00394A07"/>
    <w:rsid w:val="003B0F3A"/>
    <w:rsid w:val="003C6572"/>
    <w:rsid w:val="003E11C9"/>
    <w:rsid w:val="003E409A"/>
    <w:rsid w:val="003F557F"/>
    <w:rsid w:val="003F5A35"/>
    <w:rsid w:val="00461D96"/>
    <w:rsid w:val="0046315E"/>
    <w:rsid w:val="00467FB0"/>
    <w:rsid w:val="004940F2"/>
    <w:rsid w:val="004D7E49"/>
    <w:rsid w:val="004E4F4A"/>
    <w:rsid w:val="004E5102"/>
    <w:rsid w:val="005142EF"/>
    <w:rsid w:val="00516D21"/>
    <w:rsid w:val="00531C28"/>
    <w:rsid w:val="00534E7C"/>
    <w:rsid w:val="005356E0"/>
    <w:rsid w:val="005458EE"/>
    <w:rsid w:val="0056777C"/>
    <w:rsid w:val="00594B99"/>
    <w:rsid w:val="005B14D8"/>
    <w:rsid w:val="005B7FAB"/>
    <w:rsid w:val="005E79EC"/>
    <w:rsid w:val="00602779"/>
    <w:rsid w:val="00613060"/>
    <w:rsid w:val="00620B5B"/>
    <w:rsid w:val="00626E26"/>
    <w:rsid w:val="0064651B"/>
    <w:rsid w:val="00683138"/>
    <w:rsid w:val="00686579"/>
    <w:rsid w:val="006B628D"/>
    <w:rsid w:val="006D32E5"/>
    <w:rsid w:val="006D3905"/>
    <w:rsid w:val="006E7E8E"/>
    <w:rsid w:val="006F4E6F"/>
    <w:rsid w:val="006F7CDB"/>
    <w:rsid w:val="006F7E14"/>
    <w:rsid w:val="00707B97"/>
    <w:rsid w:val="00727D31"/>
    <w:rsid w:val="00754C92"/>
    <w:rsid w:val="00755848"/>
    <w:rsid w:val="007605DE"/>
    <w:rsid w:val="00770B4A"/>
    <w:rsid w:val="007951AD"/>
    <w:rsid w:val="00795FAF"/>
    <w:rsid w:val="007A4925"/>
    <w:rsid w:val="007A6FB4"/>
    <w:rsid w:val="007E40D4"/>
    <w:rsid w:val="007F6A4D"/>
    <w:rsid w:val="007F7FFC"/>
    <w:rsid w:val="00802C20"/>
    <w:rsid w:val="00805444"/>
    <w:rsid w:val="00811086"/>
    <w:rsid w:val="008129B9"/>
    <w:rsid w:val="008302E5"/>
    <w:rsid w:val="00851553"/>
    <w:rsid w:val="00860CFD"/>
    <w:rsid w:val="008930E6"/>
    <w:rsid w:val="00894A14"/>
    <w:rsid w:val="008C43E0"/>
    <w:rsid w:val="008D00DF"/>
    <w:rsid w:val="008F00BE"/>
    <w:rsid w:val="008F261B"/>
    <w:rsid w:val="009065AB"/>
    <w:rsid w:val="00906934"/>
    <w:rsid w:val="009133FE"/>
    <w:rsid w:val="009324E4"/>
    <w:rsid w:val="00932911"/>
    <w:rsid w:val="00933E8E"/>
    <w:rsid w:val="00934252"/>
    <w:rsid w:val="0096518D"/>
    <w:rsid w:val="009733EB"/>
    <w:rsid w:val="00977716"/>
    <w:rsid w:val="009A1411"/>
    <w:rsid w:val="009A6FC4"/>
    <w:rsid w:val="009A7AD0"/>
    <w:rsid w:val="009B1FA9"/>
    <w:rsid w:val="009D3DEF"/>
    <w:rsid w:val="00A0779F"/>
    <w:rsid w:val="00A145AA"/>
    <w:rsid w:val="00A17AB8"/>
    <w:rsid w:val="00A30A7E"/>
    <w:rsid w:val="00A462F0"/>
    <w:rsid w:val="00A504BF"/>
    <w:rsid w:val="00A627FC"/>
    <w:rsid w:val="00A677A8"/>
    <w:rsid w:val="00A76D45"/>
    <w:rsid w:val="00A83EB9"/>
    <w:rsid w:val="00AA5877"/>
    <w:rsid w:val="00AB36A9"/>
    <w:rsid w:val="00AB3D39"/>
    <w:rsid w:val="00AB69B6"/>
    <w:rsid w:val="00AC1A18"/>
    <w:rsid w:val="00AD6215"/>
    <w:rsid w:val="00B3597B"/>
    <w:rsid w:val="00B655F2"/>
    <w:rsid w:val="00B7508B"/>
    <w:rsid w:val="00B86069"/>
    <w:rsid w:val="00B86CEB"/>
    <w:rsid w:val="00BA4B2E"/>
    <w:rsid w:val="00BF572C"/>
    <w:rsid w:val="00BF7692"/>
    <w:rsid w:val="00C0781D"/>
    <w:rsid w:val="00C10614"/>
    <w:rsid w:val="00C128AF"/>
    <w:rsid w:val="00C32C4E"/>
    <w:rsid w:val="00C32E54"/>
    <w:rsid w:val="00C47E2C"/>
    <w:rsid w:val="00C47F5D"/>
    <w:rsid w:val="00C739F8"/>
    <w:rsid w:val="00CA183A"/>
    <w:rsid w:val="00CD2026"/>
    <w:rsid w:val="00CE1D05"/>
    <w:rsid w:val="00CE4737"/>
    <w:rsid w:val="00CE6931"/>
    <w:rsid w:val="00D24EDE"/>
    <w:rsid w:val="00D274C7"/>
    <w:rsid w:val="00D3737C"/>
    <w:rsid w:val="00D43E92"/>
    <w:rsid w:val="00D52CCD"/>
    <w:rsid w:val="00D717DA"/>
    <w:rsid w:val="00D8286F"/>
    <w:rsid w:val="00D94861"/>
    <w:rsid w:val="00DC425F"/>
    <w:rsid w:val="00DD24AF"/>
    <w:rsid w:val="00DD2C56"/>
    <w:rsid w:val="00DD75BD"/>
    <w:rsid w:val="00E03B1E"/>
    <w:rsid w:val="00E052C5"/>
    <w:rsid w:val="00E062FB"/>
    <w:rsid w:val="00E2628B"/>
    <w:rsid w:val="00E32D11"/>
    <w:rsid w:val="00E414C8"/>
    <w:rsid w:val="00E65C3E"/>
    <w:rsid w:val="00E729CC"/>
    <w:rsid w:val="00E73425"/>
    <w:rsid w:val="00E73625"/>
    <w:rsid w:val="00E739E4"/>
    <w:rsid w:val="00E74C50"/>
    <w:rsid w:val="00E75EA0"/>
    <w:rsid w:val="00E76121"/>
    <w:rsid w:val="00E939EE"/>
    <w:rsid w:val="00E95031"/>
    <w:rsid w:val="00E964D9"/>
    <w:rsid w:val="00EA27B5"/>
    <w:rsid w:val="00EB7E93"/>
    <w:rsid w:val="00ED0BFE"/>
    <w:rsid w:val="00EE59F8"/>
    <w:rsid w:val="00F00BD2"/>
    <w:rsid w:val="00F25C47"/>
    <w:rsid w:val="00F50DD0"/>
    <w:rsid w:val="00F5693E"/>
    <w:rsid w:val="00F76224"/>
    <w:rsid w:val="00F8329F"/>
    <w:rsid w:val="00F90B66"/>
    <w:rsid w:val="00FB0356"/>
    <w:rsid w:val="00FB33C7"/>
    <w:rsid w:val="00FC1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0A"/>
  </w:style>
  <w:style w:type="paragraph" w:styleId="Rubrik1">
    <w:name w:val="heading 1"/>
    <w:basedOn w:val="Normal"/>
    <w:next w:val="Normal"/>
    <w:link w:val="Rubrik1Char"/>
    <w:uiPriority w:val="9"/>
    <w:qFormat/>
    <w:rsid w:val="00352C0A"/>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Rubrik2">
    <w:name w:val="heading 2"/>
    <w:basedOn w:val="Normal"/>
    <w:next w:val="Normal"/>
    <w:link w:val="Rubrik2Char"/>
    <w:uiPriority w:val="9"/>
    <w:unhideWhenUsed/>
    <w:qFormat/>
    <w:rsid w:val="00352C0A"/>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Rubrik3">
    <w:name w:val="heading 3"/>
    <w:basedOn w:val="Normal"/>
    <w:next w:val="Normal"/>
    <w:link w:val="Rubrik3Char"/>
    <w:unhideWhenUsed/>
    <w:qFormat/>
    <w:rsid w:val="00352C0A"/>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Rubrik4">
    <w:name w:val="heading 4"/>
    <w:basedOn w:val="Normal"/>
    <w:next w:val="Normal"/>
    <w:link w:val="Rubrik4Char"/>
    <w:unhideWhenUsed/>
    <w:qFormat/>
    <w:rsid w:val="00352C0A"/>
    <w:pPr>
      <w:keepNext/>
      <w:keepLines/>
      <w:spacing w:before="200" w:after="0"/>
      <w:outlineLvl w:val="3"/>
    </w:pPr>
    <w:rPr>
      <w:rFonts w:asciiTheme="majorHAnsi" w:eastAsiaTheme="majorEastAsia" w:hAnsiTheme="majorHAnsi" w:cstheme="majorBidi"/>
      <w:b/>
      <w:bCs/>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2C0A"/>
    <w:rPr>
      <w:rFonts w:asciiTheme="majorHAnsi" w:eastAsiaTheme="majorEastAsia" w:hAnsiTheme="majorHAnsi" w:cstheme="majorBidi"/>
      <w:b/>
      <w:bCs/>
      <w:caps/>
      <w:color w:val="365F91" w:themeColor="accent1" w:themeShade="BF"/>
      <w:sz w:val="28"/>
      <w:szCs w:val="28"/>
    </w:rPr>
  </w:style>
  <w:style w:type="character" w:customStyle="1" w:styleId="Rubrik2Char">
    <w:name w:val="Rubrik 2 Char"/>
    <w:basedOn w:val="Standardstycketeckensnitt"/>
    <w:link w:val="Rubrik2"/>
    <w:uiPriority w:val="9"/>
    <w:rsid w:val="00352C0A"/>
    <w:rPr>
      <w:rFonts w:asciiTheme="majorHAnsi" w:eastAsiaTheme="majorEastAsia" w:hAnsiTheme="majorHAnsi" w:cstheme="majorBidi"/>
      <w:b/>
      <w:bCs/>
      <w:color w:val="365F91" w:themeColor="accent1" w:themeShade="BF"/>
      <w:sz w:val="26"/>
      <w:szCs w:val="26"/>
    </w:rPr>
  </w:style>
  <w:style w:type="character" w:customStyle="1" w:styleId="Rubrik3Char">
    <w:name w:val="Rubrik 3 Char"/>
    <w:basedOn w:val="Standardstycketeckensnitt"/>
    <w:link w:val="Rubrik3"/>
    <w:rsid w:val="00352C0A"/>
    <w:rPr>
      <w:rFonts w:asciiTheme="majorHAnsi" w:eastAsiaTheme="majorEastAsia" w:hAnsiTheme="majorHAnsi" w:cstheme="majorBidi"/>
      <w:b/>
      <w:bCs/>
      <w:color w:val="365F91" w:themeColor="accent1" w:themeShade="BF"/>
    </w:rPr>
  </w:style>
  <w:style w:type="character" w:customStyle="1" w:styleId="Rubrik4Char">
    <w:name w:val="Rubrik 4 Char"/>
    <w:basedOn w:val="Standardstycketeckensnitt"/>
    <w:link w:val="Rubrik4"/>
    <w:rsid w:val="00352C0A"/>
    <w:rPr>
      <w:rFonts w:asciiTheme="majorHAnsi" w:eastAsiaTheme="majorEastAsia" w:hAnsiTheme="majorHAnsi" w:cstheme="majorBidi"/>
      <w:b/>
      <w:bCs/>
      <w:i/>
      <w:iCs/>
      <w:color w:val="404040" w:themeColor="text1" w:themeTint="BF"/>
    </w:rPr>
  </w:style>
  <w:style w:type="paragraph" w:styleId="Ingetavstnd">
    <w:name w:val="No Spacing"/>
    <w:link w:val="IngetavstndChar"/>
    <w:uiPriority w:val="1"/>
    <w:qFormat/>
    <w:rsid w:val="00352C0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52C0A"/>
    <w:rPr>
      <w:rFonts w:eastAsiaTheme="minorEastAsia"/>
      <w:lang w:eastAsia="sv-SE"/>
    </w:rPr>
  </w:style>
  <w:style w:type="paragraph" w:styleId="Ballongtext">
    <w:name w:val="Balloon Text"/>
    <w:basedOn w:val="Normal"/>
    <w:link w:val="BallongtextChar"/>
    <w:uiPriority w:val="99"/>
    <w:unhideWhenUsed/>
    <w:rsid w:val="00352C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352C0A"/>
    <w:rPr>
      <w:rFonts w:ascii="Tahoma" w:hAnsi="Tahoma" w:cs="Tahoma"/>
      <w:sz w:val="16"/>
      <w:szCs w:val="16"/>
    </w:rPr>
  </w:style>
  <w:style w:type="paragraph" w:styleId="Innehllsfrteckningsrubrik">
    <w:name w:val="TOC Heading"/>
    <w:basedOn w:val="Rubrik1"/>
    <w:next w:val="Normal"/>
    <w:uiPriority w:val="39"/>
    <w:unhideWhenUsed/>
    <w:qFormat/>
    <w:rsid w:val="00352C0A"/>
    <w:pPr>
      <w:outlineLvl w:val="9"/>
    </w:pPr>
    <w:rPr>
      <w:lang w:eastAsia="sv-SE"/>
    </w:rPr>
  </w:style>
  <w:style w:type="paragraph" w:styleId="Innehll1">
    <w:name w:val="toc 1"/>
    <w:basedOn w:val="Normal"/>
    <w:next w:val="Normal"/>
    <w:autoRedefine/>
    <w:uiPriority w:val="39"/>
    <w:unhideWhenUsed/>
    <w:qFormat/>
    <w:rsid w:val="00352C0A"/>
    <w:pPr>
      <w:spacing w:after="100"/>
    </w:pPr>
  </w:style>
  <w:style w:type="character" w:styleId="Hyperlnk">
    <w:name w:val="Hyperlink"/>
    <w:basedOn w:val="Standardstycketeckensnitt"/>
    <w:uiPriority w:val="99"/>
    <w:unhideWhenUsed/>
    <w:rsid w:val="00352C0A"/>
    <w:rPr>
      <w:color w:val="0000FF" w:themeColor="hyperlink"/>
      <w:u w:val="single"/>
    </w:rPr>
  </w:style>
  <w:style w:type="table" w:styleId="Tabellrutnt">
    <w:name w:val="Table Grid"/>
    <w:basedOn w:val="Normaltabell"/>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llanmrklista2-dekorfrg1">
    <w:name w:val="Medium List 2 Accent 1"/>
    <w:basedOn w:val="Normaltabell"/>
    <w:uiPriority w:val="66"/>
    <w:rsid w:val="00352C0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justrutnt-dekorfrg1">
    <w:name w:val="Light Grid Accent 1"/>
    <w:basedOn w:val="Normaltabell"/>
    <w:uiPriority w:val="62"/>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huvud">
    <w:name w:val="header"/>
    <w:basedOn w:val="Normal"/>
    <w:link w:val="SidhuvudChar"/>
    <w:uiPriority w:val="99"/>
    <w:unhideWhenUsed/>
    <w:rsid w:val="00352C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2C0A"/>
  </w:style>
  <w:style w:type="paragraph" w:styleId="Sidfot">
    <w:name w:val="footer"/>
    <w:basedOn w:val="Normal"/>
    <w:link w:val="SidfotChar"/>
    <w:uiPriority w:val="99"/>
    <w:unhideWhenUsed/>
    <w:rsid w:val="00352C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2C0A"/>
  </w:style>
  <w:style w:type="paragraph" w:styleId="Innehll2">
    <w:name w:val="toc 2"/>
    <w:basedOn w:val="Normal"/>
    <w:next w:val="Normal"/>
    <w:autoRedefine/>
    <w:uiPriority w:val="39"/>
    <w:unhideWhenUsed/>
    <w:qFormat/>
    <w:rsid w:val="00352C0A"/>
    <w:pPr>
      <w:spacing w:after="100"/>
      <w:ind w:left="220"/>
    </w:pPr>
    <w:rPr>
      <w:rFonts w:eastAsiaTheme="minorEastAsia"/>
      <w:lang w:eastAsia="sv-SE"/>
    </w:rPr>
  </w:style>
  <w:style w:type="paragraph" w:styleId="Innehll3">
    <w:name w:val="toc 3"/>
    <w:basedOn w:val="Normal"/>
    <w:next w:val="Normal"/>
    <w:autoRedefine/>
    <w:uiPriority w:val="39"/>
    <w:unhideWhenUsed/>
    <w:qFormat/>
    <w:rsid w:val="00352C0A"/>
    <w:pPr>
      <w:spacing w:after="100"/>
      <w:ind w:left="440"/>
    </w:pPr>
    <w:rPr>
      <w:rFonts w:eastAsiaTheme="minorEastAsia"/>
      <w:lang w:eastAsia="sv-SE"/>
    </w:rPr>
  </w:style>
  <w:style w:type="paragraph" w:customStyle="1" w:styleId="normal2">
    <w:name w:val="normal 2"/>
    <w:basedOn w:val="Normal"/>
    <w:rsid w:val="00352C0A"/>
    <w:pPr>
      <w:spacing w:before="60" w:after="0" w:line="240" w:lineRule="auto"/>
      <w:ind w:firstLine="284"/>
    </w:pPr>
    <w:rPr>
      <w:rFonts w:ascii="Garamond" w:eastAsia="Times New Roman" w:hAnsi="Garamond" w:cs="Times New Roman"/>
      <w:szCs w:val="20"/>
      <w:lang w:eastAsia="ar-SA"/>
    </w:rPr>
  </w:style>
  <w:style w:type="table" w:styleId="Ljusskuggning">
    <w:name w:val="Light Shading"/>
    <w:basedOn w:val="Normaltabell"/>
    <w:uiPriority w:val="60"/>
    <w:rsid w:val="00352C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llanmrktrutnt3-dekorfrg1">
    <w:name w:val="Medium Grid 3 Accent 1"/>
    <w:basedOn w:val="Normaltabell"/>
    <w:uiPriority w:val="69"/>
    <w:rsid w:val="00352C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skuggning1-dekorfrg1">
    <w:name w:val="Medium Shading 1 Accent 1"/>
    <w:basedOn w:val="Normaltabell"/>
    <w:uiPriority w:val="63"/>
    <w:rsid w:val="00352C0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Frgatrutnt-dekorfrg1">
    <w:name w:val="Colorful Grid Accent 1"/>
    <w:basedOn w:val="Normaltabell"/>
    <w:uiPriority w:val="73"/>
    <w:rsid w:val="00352C0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lista-dekorfrg1">
    <w:name w:val="Light List Accent 1"/>
    <w:basedOn w:val="Normaltabell"/>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skrivning">
    <w:name w:val="caption"/>
    <w:basedOn w:val="Normal"/>
    <w:next w:val="Normal"/>
    <w:unhideWhenUsed/>
    <w:qFormat/>
    <w:rsid w:val="00352C0A"/>
    <w:pPr>
      <w:spacing w:line="240" w:lineRule="auto"/>
    </w:pPr>
    <w:rPr>
      <w:b/>
      <w:bCs/>
      <w:color w:val="365F91" w:themeColor="accent1" w:themeShade="BF"/>
      <w:sz w:val="18"/>
      <w:szCs w:val="18"/>
    </w:rPr>
  </w:style>
  <w:style w:type="character" w:styleId="Fotnotsreferens">
    <w:name w:val="footnote reference"/>
    <w:uiPriority w:val="99"/>
    <w:rsid w:val="00352C0A"/>
    <w:rPr>
      <w:color w:val="auto"/>
      <w:vertAlign w:val="superscript"/>
    </w:rPr>
  </w:style>
  <w:style w:type="paragraph" w:styleId="Fotnotstext">
    <w:name w:val="footnote text"/>
    <w:aliases w:val=" Char,Char Char Char,Char"/>
    <w:basedOn w:val="Normal"/>
    <w:link w:val="FotnotstextChar"/>
    <w:autoRedefine/>
    <w:uiPriority w:val="99"/>
    <w:rsid w:val="00352C0A"/>
    <w:pPr>
      <w:spacing w:after="0" w:line="240" w:lineRule="auto"/>
    </w:pPr>
    <w:rPr>
      <w:rFonts w:ascii="Garamond" w:eastAsia="Times New Roman" w:hAnsi="Garamond" w:cs="Times New Roman"/>
      <w:sz w:val="20"/>
      <w:szCs w:val="20"/>
      <w:lang w:eastAsia="ar-SA"/>
    </w:rPr>
  </w:style>
  <w:style w:type="character" w:customStyle="1" w:styleId="FotnotstextChar">
    <w:name w:val="Fotnotstext Char"/>
    <w:aliases w:val=" Char Char,Char Char Char Char,Char Char"/>
    <w:basedOn w:val="Standardstycketeckensnitt"/>
    <w:link w:val="Fotnotstext"/>
    <w:uiPriority w:val="99"/>
    <w:rsid w:val="00352C0A"/>
    <w:rPr>
      <w:rFonts w:ascii="Garamond" w:eastAsia="Times New Roman" w:hAnsi="Garamond" w:cs="Times New Roman"/>
      <w:sz w:val="20"/>
      <w:szCs w:val="20"/>
      <w:lang w:eastAsia="ar-SA"/>
    </w:rPr>
  </w:style>
  <w:style w:type="character" w:styleId="Kommentarsreferens">
    <w:name w:val="annotation reference"/>
    <w:uiPriority w:val="99"/>
    <w:rsid w:val="00352C0A"/>
    <w:rPr>
      <w:sz w:val="16"/>
    </w:rPr>
  </w:style>
  <w:style w:type="paragraph" w:styleId="Kommentarer">
    <w:name w:val="annotation text"/>
    <w:basedOn w:val="Normal"/>
    <w:link w:val="KommentarerChar"/>
    <w:uiPriority w:val="99"/>
    <w:rsid w:val="00352C0A"/>
    <w:pPr>
      <w:spacing w:after="0" w:line="240" w:lineRule="auto"/>
    </w:pPr>
    <w:rPr>
      <w:rFonts w:ascii="Garamond" w:eastAsia="Times New Roman" w:hAnsi="Garamond" w:cs="Times New Roman"/>
      <w:szCs w:val="20"/>
      <w:lang w:eastAsia="ar-SA"/>
    </w:rPr>
  </w:style>
  <w:style w:type="character" w:customStyle="1" w:styleId="KommentarerChar">
    <w:name w:val="Kommentarer Char"/>
    <w:basedOn w:val="Standardstycketeckensnitt"/>
    <w:link w:val="Kommentarer"/>
    <w:uiPriority w:val="99"/>
    <w:rsid w:val="00352C0A"/>
    <w:rPr>
      <w:rFonts w:ascii="Garamond" w:eastAsia="Times New Roman" w:hAnsi="Garamond" w:cs="Times New Roman"/>
      <w:szCs w:val="20"/>
      <w:lang w:eastAsia="ar-SA"/>
    </w:rPr>
  </w:style>
  <w:style w:type="paragraph" w:styleId="Liststycke">
    <w:name w:val="List Paragraph"/>
    <w:basedOn w:val="Normal"/>
    <w:uiPriority w:val="34"/>
    <w:qFormat/>
    <w:rsid w:val="00352C0A"/>
    <w:pPr>
      <w:ind w:left="720"/>
      <w:contextualSpacing/>
    </w:pPr>
  </w:style>
  <w:style w:type="paragraph" w:styleId="Brdtext">
    <w:name w:val="Body Text"/>
    <w:basedOn w:val="Normal"/>
    <w:link w:val="BrdtextChar"/>
    <w:autoRedefine/>
    <w:rsid w:val="00352C0A"/>
    <w:pPr>
      <w:spacing w:before="60" w:after="0" w:line="240" w:lineRule="auto"/>
    </w:pPr>
    <w:rPr>
      <w:rFonts w:ascii="Arial" w:eastAsia="Times New Roman" w:hAnsi="Arial" w:cs="Times New Roman"/>
      <w:b/>
      <w:sz w:val="20"/>
      <w:szCs w:val="20"/>
      <w:lang w:eastAsia="ar-SA"/>
    </w:rPr>
  </w:style>
  <w:style w:type="character" w:customStyle="1" w:styleId="BrdtextChar">
    <w:name w:val="Brödtext Char"/>
    <w:basedOn w:val="Standardstycketeckensnitt"/>
    <w:link w:val="Brdtext"/>
    <w:rsid w:val="00352C0A"/>
    <w:rPr>
      <w:rFonts w:ascii="Arial" w:eastAsia="Times New Roman" w:hAnsi="Arial" w:cs="Times New Roman"/>
      <w:b/>
      <w:sz w:val="20"/>
      <w:szCs w:val="20"/>
      <w:lang w:eastAsia="ar-SA"/>
    </w:rPr>
  </w:style>
  <w:style w:type="paragraph" w:styleId="Brdtext3">
    <w:name w:val="Body Text 3"/>
    <w:basedOn w:val="Normal"/>
    <w:link w:val="Brdtext3Char"/>
    <w:rsid w:val="00352C0A"/>
    <w:pPr>
      <w:spacing w:after="120" w:line="240" w:lineRule="auto"/>
    </w:pPr>
    <w:rPr>
      <w:rFonts w:ascii="Garamond" w:eastAsia="Times New Roman" w:hAnsi="Garamond" w:cs="Times New Roman"/>
      <w:sz w:val="16"/>
      <w:szCs w:val="16"/>
      <w:lang w:eastAsia="ar-SA"/>
    </w:rPr>
  </w:style>
  <w:style w:type="character" w:customStyle="1" w:styleId="Brdtext3Char">
    <w:name w:val="Brödtext 3 Char"/>
    <w:basedOn w:val="Standardstycketeckensnitt"/>
    <w:link w:val="Brdtext3"/>
    <w:rsid w:val="00352C0A"/>
    <w:rPr>
      <w:rFonts w:ascii="Garamond" w:eastAsia="Times New Roman" w:hAnsi="Garamond" w:cs="Times New Roman"/>
      <w:sz w:val="16"/>
      <w:szCs w:val="16"/>
      <w:lang w:eastAsia="ar-SA"/>
    </w:rPr>
  </w:style>
  <w:style w:type="paragraph" w:styleId="Normalwebb">
    <w:name w:val="Normal (Web)"/>
    <w:aliases w:val="webb"/>
    <w:basedOn w:val="Normal"/>
    <w:semiHidden/>
    <w:unhideWhenUsed/>
    <w:rsid w:val="00352C0A"/>
    <w:pPr>
      <w:spacing w:after="240" w:line="240" w:lineRule="auto"/>
    </w:pPr>
    <w:rPr>
      <w:rFonts w:ascii="Verdana" w:eastAsia="Times New Roman" w:hAnsi="Verdana" w:cs="Times New Roman"/>
      <w:color w:val="333333"/>
      <w:sz w:val="24"/>
      <w:szCs w:val="24"/>
      <w:lang w:eastAsia="sv-SE"/>
    </w:rPr>
  </w:style>
  <w:style w:type="paragraph" w:customStyle="1" w:styleId="Default">
    <w:name w:val="Default"/>
    <w:rsid w:val="00352C0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Ingetavstnd1">
    <w:name w:val="Inget avstånd1"/>
    <w:link w:val="NoSpacingChar"/>
    <w:rsid w:val="00352C0A"/>
    <w:pPr>
      <w:spacing w:after="0" w:line="240" w:lineRule="auto"/>
    </w:pPr>
    <w:rPr>
      <w:rFonts w:ascii="Cambria" w:eastAsia="Cambria" w:hAnsi="Cambria" w:cs="Times New Roman"/>
      <w:lang w:eastAsia="sv-SE"/>
    </w:rPr>
  </w:style>
  <w:style w:type="character" w:customStyle="1" w:styleId="NoSpacingChar">
    <w:name w:val="No Spacing Char"/>
    <w:link w:val="Ingetavstnd1"/>
    <w:locked/>
    <w:rsid w:val="00352C0A"/>
    <w:rPr>
      <w:rFonts w:ascii="Cambria" w:eastAsia="Cambria" w:hAnsi="Cambria" w:cs="Times New Roman"/>
      <w:lang w:eastAsia="sv-SE"/>
    </w:rPr>
  </w:style>
  <w:style w:type="numbering" w:customStyle="1" w:styleId="Ingenlista1">
    <w:name w:val="Ingen lista1"/>
    <w:next w:val="Ingenlista"/>
    <w:uiPriority w:val="99"/>
    <w:semiHidden/>
    <w:unhideWhenUsed/>
    <w:rsid w:val="00352C0A"/>
  </w:style>
  <w:style w:type="table" w:customStyle="1" w:styleId="Ljuslista-dekorfrg11">
    <w:name w:val="Ljus lista - dekorfärg 11"/>
    <w:basedOn w:val="Normaltabell"/>
    <w:next w:val="Ljuslista-dekorfrg1"/>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stycke1">
    <w:name w:val="Liststycke1"/>
    <w:basedOn w:val="Normal"/>
    <w:rsid w:val="00352C0A"/>
    <w:pPr>
      <w:ind w:left="720"/>
      <w:contextualSpacing/>
    </w:pPr>
    <w:rPr>
      <w:rFonts w:ascii="Cambria" w:eastAsia="Times New Roman" w:hAnsi="Cambria" w:cs="Times New Roman"/>
    </w:rPr>
  </w:style>
  <w:style w:type="paragraph" w:styleId="Kommentarsmne">
    <w:name w:val="annotation subject"/>
    <w:basedOn w:val="Kommentarer"/>
    <w:next w:val="Kommentarer"/>
    <w:link w:val="KommentarsmneChar"/>
    <w:rsid w:val="00352C0A"/>
    <w:rPr>
      <w:rFonts w:ascii="Times New Roman" w:hAnsi="Times New Roman"/>
      <w:b/>
      <w:bCs/>
      <w:sz w:val="20"/>
      <w:lang w:eastAsia="sv-SE"/>
    </w:rPr>
  </w:style>
  <w:style w:type="character" w:customStyle="1" w:styleId="KommentarsmneChar">
    <w:name w:val="Kommentarsämne Char"/>
    <w:basedOn w:val="KommentarerChar"/>
    <w:link w:val="Kommentarsmne"/>
    <w:rsid w:val="00352C0A"/>
    <w:rPr>
      <w:rFonts w:ascii="Times New Roman" w:eastAsia="Times New Roman" w:hAnsi="Times New Roman" w:cs="Times New Roman"/>
      <w:b/>
      <w:bCs/>
      <w:sz w:val="20"/>
      <w:szCs w:val="20"/>
      <w:lang w:eastAsia="sv-SE"/>
    </w:rPr>
  </w:style>
  <w:style w:type="paragraph" w:customStyle="1" w:styleId="Lptext">
    <w:name w:val="Löptext"/>
    <w:basedOn w:val="Normal"/>
    <w:rsid w:val="00352C0A"/>
    <w:pPr>
      <w:spacing w:after="0" w:line="240" w:lineRule="auto"/>
    </w:pPr>
    <w:rPr>
      <w:rFonts w:ascii="Times New Roman" w:eastAsia="Times New Roman" w:hAnsi="Times New Roman" w:cs="Times New Roman"/>
      <w:sz w:val="24"/>
      <w:szCs w:val="20"/>
      <w:lang w:eastAsia="sv-SE"/>
    </w:rPr>
  </w:style>
  <w:style w:type="table" w:customStyle="1" w:styleId="Tabellrutnt1">
    <w:name w:val="Tabellrutnät1"/>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3">
    <w:name w:val="Tabellrutnät3"/>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2">
    <w:name w:val="Ingen lista2"/>
    <w:next w:val="Ingenlista"/>
    <w:uiPriority w:val="99"/>
    <w:semiHidden/>
    <w:unhideWhenUsed/>
    <w:rsid w:val="00352C0A"/>
  </w:style>
  <w:style w:type="table" w:customStyle="1" w:styleId="Tabellrutnt4">
    <w:name w:val="Tabellrutnät4"/>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3">
    <w:name w:val="Ingen lista3"/>
    <w:next w:val="Ingenlista"/>
    <w:uiPriority w:val="99"/>
    <w:semiHidden/>
    <w:unhideWhenUsed/>
    <w:rsid w:val="00352C0A"/>
  </w:style>
  <w:style w:type="table" w:customStyle="1" w:styleId="Tabellrutnt5">
    <w:name w:val="Tabellrutnät5"/>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4">
    <w:name w:val="Ingen lista4"/>
    <w:next w:val="Ingenlista"/>
    <w:uiPriority w:val="99"/>
    <w:semiHidden/>
    <w:unhideWhenUsed/>
    <w:rsid w:val="00352C0A"/>
  </w:style>
  <w:style w:type="table" w:customStyle="1" w:styleId="Tabellrutnt6">
    <w:name w:val="Tabellrutnät6"/>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5">
    <w:name w:val="Ingen lista5"/>
    <w:next w:val="Ingenlista"/>
    <w:uiPriority w:val="99"/>
    <w:semiHidden/>
    <w:unhideWhenUsed/>
    <w:rsid w:val="00352C0A"/>
  </w:style>
  <w:style w:type="table" w:customStyle="1" w:styleId="Tabellrutnt7">
    <w:name w:val="Tabellrutnät7"/>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52C0A"/>
    <w:pPr>
      <w:spacing w:after="0" w:line="240" w:lineRule="auto"/>
    </w:pPr>
  </w:style>
  <w:style w:type="table" w:styleId="Ljuslista-dekorfrg3">
    <w:name w:val="Light List Accent 3"/>
    <w:basedOn w:val="Normaltabell"/>
    <w:uiPriority w:val="61"/>
    <w:rsid w:val="00707B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707B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juslista-dekorfrg12">
    <w:name w:val="Ljus lista - dekorfärg 12"/>
    <w:basedOn w:val="Normaltabell"/>
    <w:next w:val="Ljuslista-dekorfrg1"/>
    <w:uiPriority w:val="61"/>
    <w:rsid w:val="000A63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juslista-dekorfrg31">
    <w:name w:val="Ljus lista - dekorfärg 31"/>
    <w:basedOn w:val="Normaltabell"/>
    <w:next w:val="Ljuslista-dekorfrg3"/>
    <w:uiPriority w:val="61"/>
    <w:rsid w:val="001710F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0A"/>
  </w:style>
  <w:style w:type="paragraph" w:styleId="Rubrik1">
    <w:name w:val="heading 1"/>
    <w:basedOn w:val="Normal"/>
    <w:next w:val="Normal"/>
    <w:link w:val="Rubrik1Char"/>
    <w:uiPriority w:val="9"/>
    <w:qFormat/>
    <w:rsid w:val="00352C0A"/>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Rubrik2">
    <w:name w:val="heading 2"/>
    <w:basedOn w:val="Normal"/>
    <w:next w:val="Normal"/>
    <w:link w:val="Rubrik2Char"/>
    <w:uiPriority w:val="9"/>
    <w:unhideWhenUsed/>
    <w:qFormat/>
    <w:rsid w:val="00352C0A"/>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Rubrik3">
    <w:name w:val="heading 3"/>
    <w:basedOn w:val="Normal"/>
    <w:next w:val="Normal"/>
    <w:link w:val="Rubrik3Char"/>
    <w:unhideWhenUsed/>
    <w:qFormat/>
    <w:rsid w:val="00352C0A"/>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Rubrik4">
    <w:name w:val="heading 4"/>
    <w:basedOn w:val="Normal"/>
    <w:next w:val="Normal"/>
    <w:link w:val="Rubrik4Char"/>
    <w:unhideWhenUsed/>
    <w:qFormat/>
    <w:rsid w:val="00352C0A"/>
    <w:pPr>
      <w:keepNext/>
      <w:keepLines/>
      <w:spacing w:before="200" w:after="0"/>
      <w:outlineLvl w:val="3"/>
    </w:pPr>
    <w:rPr>
      <w:rFonts w:asciiTheme="majorHAnsi" w:eastAsiaTheme="majorEastAsia" w:hAnsiTheme="majorHAnsi" w:cstheme="majorBidi"/>
      <w:b/>
      <w:bCs/>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2C0A"/>
    <w:rPr>
      <w:rFonts w:asciiTheme="majorHAnsi" w:eastAsiaTheme="majorEastAsia" w:hAnsiTheme="majorHAnsi" w:cstheme="majorBidi"/>
      <w:b/>
      <w:bCs/>
      <w:caps/>
      <w:color w:val="365F91" w:themeColor="accent1" w:themeShade="BF"/>
      <w:sz w:val="28"/>
      <w:szCs w:val="28"/>
    </w:rPr>
  </w:style>
  <w:style w:type="character" w:customStyle="1" w:styleId="Rubrik2Char">
    <w:name w:val="Rubrik 2 Char"/>
    <w:basedOn w:val="Standardstycketeckensnitt"/>
    <w:link w:val="Rubrik2"/>
    <w:uiPriority w:val="9"/>
    <w:rsid w:val="00352C0A"/>
    <w:rPr>
      <w:rFonts w:asciiTheme="majorHAnsi" w:eastAsiaTheme="majorEastAsia" w:hAnsiTheme="majorHAnsi" w:cstheme="majorBidi"/>
      <w:b/>
      <w:bCs/>
      <w:color w:val="365F91" w:themeColor="accent1" w:themeShade="BF"/>
      <w:sz w:val="26"/>
      <w:szCs w:val="26"/>
    </w:rPr>
  </w:style>
  <w:style w:type="character" w:customStyle="1" w:styleId="Rubrik3Char">
    <w:name w:val="Rubrik 3 Char"/>
    <w:basedOn w:val="Standardstycketeckensnitt"/>
    <w:link w:val="Rubrik3"/>
    <w:rsid w:val="00352C0A"/>
    <w:rPr>
      <w:rFonts w:asciiTheme="majorHAnsi" w:eastAsiaTheme="majorEastAsia" w:hAnsiTheme="majorHAnsi" w:cstheme="majorBidi"/>
      <w:b/>
      <w:bCs/>
      <w:color w:val="365F91" w:themeColor="accent1" w:themeShade="BF"/>
    </w:rPr>
  </w:style>
  <w:style w:type="character" w:customStyle="1" w:styleId="Rubrik4Char">
    <w:name w:val="Rubrik 4 Char"/>
    <w:basedOn w:val="Standardstycketeckensnitt"/>
    <w:link w:val="Rubrik4"/>
    <w:rsid w:val="00352C0A"/>
    <w:rPr>
      <w:rFonts w:asciiTheme="majorHAnsi" w:eastAsiaTheme="majorEastAsia" w:hAnsiTheme="majorHAnsi" w:cstheme="majorBidi"/>
      <w:b/>
      <w:bCs/>
      <w:i/>
      <w:iCs/>
      <w:color w:val="404040" w:themeColor="text1" w:themeTint="BF"/>
    </w:rPr>
  </w:style>
  <w:style w:type="paragraph" w:styleId="Ingetavstnd">
    <w:name w:val="No Spacing"/>
    <w:link w:val="IngetavstndChar"/>
    <w:uiPriority w:val="1"/>
    <w:qFormat/>
    <w:rsid w:val="00352C0A"/>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52C0A"/>
    <w:rPr>
      <w:rFonts w:eastAsiaTheme="minorEastAsia"/>
      <w:lang w:eastAsia="sv-SE"/>
    </w:rPr>
  </w:style>
  <w:style w:type="paragraph" w:styleId="Ballongtext">
    <w:name w:val="Balloon Text"/>
    <w:basedOn w:val="Normal"/>
    <w:link w:val="BallongtextChar"/>
    <w:uiPriority w:val="99"/>
    <w:unhideWhenUsed/>
    <w:rsid w:val="00352C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352C0A"/>
    <w:rPr>
      <w:rFonts w:ascii="Tahoma" w:hAnsi="Tahoma" w:cs="Tahoma"/>
      <w:sz w:val="16"/>
      <w:szCs w:val="16"/>
    </w:rPr>
  </w:style>
  <w:style w:type="paragraph" w:styleId="Innehllsfrteckningsrubrik">
    <w:name w:val="TOC Heading"/>
    <w:basedOn w:val="Rubrik1"/>
    <w:next w:val="Normal"/>
    <w:uiPriority w:val="39"/>
    <w:unhideWhenUsed/>
    <w:qFormat/>
    <w:rsid w:val="00352C0A"/>
    <w:pPr>
      <w:outlineLvl w:val="9"/>
    </w:pPr>
    <w:rPr>
      <w:lang w:eastAsia="sv-SE"/>
    </w:rPr>
  </w:style>
  <w:style w:type="paragraph" w:styleId="Innehll1">
    <w:name w:val="toc 1"/>
    <w:basedOn w:val="Normal"/>
    <w:next w:val="Normal"/>
    <w:autoRedefine/>
    <w:uiPriority w:val="39"/>
    <w:unhideWhenUsed/>
    <w:qFormat/>
    <w:rsid w:val="00352C0A"/>
    <w:pPr>
      <w:spacing w:after="100"/>
    </w:pPr>
  </w:style>
  <w:style w:type="character" w:styleId="Hyperlnk">
    <w:name w:val="Hyperlink"/>
    <w:basedOn w:val="Standardstycketeckensnitt"/>
    <w:uiPriority w:val="99"/>
    <w:unhideWhenUsed/>
    <w:rsid w:val="00352C0A"/>
    <w:rPr>
      <w:color w:val="0000FF" w:themeColor="hyperlink"/>
      <w:u w:val="single"/>
    </w:rPr>
  </w:style>
  <w:style w:type="table" w:styleId="Tabellrutnt">
    <w:name w:val="Table Grid"/>
    <w:basedOn w:val="Normaltabell"/>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llanmrklista2-dekorfrg1">
    <w:name w:val="Medium List 2 Accent 1"/>
    <w:basedOn w:val="Normaltabell"/>
    <w:uiPriority w:val="66"/>
    <w:rsid w:val="00352C0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justrutnt-dekorfrg1">
    <w:name w:val="Light Grid Accent 1"/>
    <w:basedOn w:val="Normaltabell"/>
    <w:uiPriority w:val="62"/>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huvud">
    <w:name w:val="header"/>
    <w:basedOn w:val="Normal"/>
    <w:link w:val="SidhuvudChar"/>
    <w:uiPriority w:val="99"/>
    <w:unhideWhenUsed/>
    <w:rsid w:val="00352C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2C0A"/>
  </w:style>
  <w:style w:type="paragraph" w:styleId="Sidfot">
    <w:name w:val="footer"/>
    <w:basedOn w:val="Normal"/>
    <w:link w:val="SidfotChar"/>
    <w:uiPriority w:val="99"/>
    <w:unhideWhenUsed/>
    <w:rsid w:val="00352C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2C0A"/>
  </w:style>
  <w:style w:type="paragraph" w:styleId="Innehll2">
    <w:name w:val="toc 2"/>
    <w:basedOn w:val="Normal"/>
    <w:next w:val="Normal"/>
    <w:autoRedefine/>
    <w:uiPriority w:val="39"/>
    <w:unhideWhenUsed/>
    <w:qFormat/>
    <w:rsid w:val="00352C0A"/>
    <w:pPr>
      <w:spacing w:after="100"/>
      <w:ind w:left="220"/>
    </w:pPr>
    <w:rPr>
      <w:rFonts w:eastAsiaTheme="minorEastAsia"/>
      <w:lang w:eastAsia="sv-SE"/>
    </w:rPr>
  </w:style>
  <w:style w:type="paragraph" w:styleId="Innehll3">
    <w:name w:val="toc 3"/>
    <w:basedOn w:val="Normal"/>
    <w:next w:val="Normal"/>
    <w:autoRedefine/>
    <w:uiPriority w:val="39"/>
    <w:unhideWhenUsed/>
    <w:qFormat/>
    <w:rsid w:val="00352C0A"/>
    <w:pPr>
      <w:spacing w:after="100"/>
      <w:ind w:left="440"/>
    </w:pPr>
    <w:rPr>
      <w:rFonts w:eastAsiaTheme="minorEastAsia"/>
      <w:lang w:eastAsia="sv-SE"/>
    </w:rPr>
  </w:style>
  <w:style w:type="paragraph" w:customStyle="1" w:styleId="normal2">
    <w:name w:val="normal 2"/>
    <w:basedOn w:val="Normal"/>
    <w:rsid w:val="00352C0A"/>
    <w:pPr>
      <w:spacing w:before="60" w:after="0" w:line="240" w:lineRule="auto"/>
      <w:ind w:firstLine="284"/>
    </w:pPr>
    <w:rPr>
      <w:rFonts w:ascii="Garamond" w:eastAsia="Times New Roman" w:hAnsi="Garamond" w:cs="Times New Roman"/>
      <w:szCs w:val="20"/>
      <w:lang w:eastAsia="ar-SA"/>
    </w:rPr>
  </w:style>
  <w:style w:type="table" w:styleId="Ljusskuggning">
    <w:name w:val="Light Shading"/>
    <w:basedOn w:val="Normaltabell"/>
    <w:uiPriority w:val="60"/>
    <w:rsid w:val="00352C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llanmrktrutnt3-dekorfrg1">
    <w:name w:val="Medium Grid 3 Accent 1"/>
    <w:basedOn w:val="Normaltabell"/>
    <w:uiPriority w:val="69"/>
    <w:rsid w:val="00352C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skuggning1-dekorfrg1">
    <w:name w:val="Medium Shading 1 Accent 1"/>
    <w:basedOn w:val="Normaltabell"/>
    <w:uiPriority w:val="63"/>
    <w:rsid w:val="00352C0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Frgatrutnt-dekorfrg1">
    <w:name w:val="Colorful Grid Accent 1"/>
    <w:basedOn w:val="Normaltabell"/>
    <w:uiPriority w:val="73"/>
    <w:rsid w:val="00352C0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lista-dekorfrg1">
    <w:name w:val="Light List Accent 1"/>
    <w:basedOn w:val="Normaltabell"/>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skrivning">
    <w:name w:val="caption"/>
    <w:basedOn w:val="Normal"/>
    <w:next w:val="Normal"/>
    <w:unhideWhenUsed/>
    <w:qFormat/>
    <w:rsid w:val="00352C0A"/>
    <w:pPr>
      <w:spacing w:line="240" w:lineRule="auto"/>
    </w:pPr>
    <w:rPr>
      <w:b/>
      <w:bCs/>
      <w:color w:val="365F91" w:themeColor="accent1" w:themeShade="BF"/>
      <w:sz w:val="18"/>
      <w:szCs w:val="18"/>
    </w:rPr>
  </w:style>
  <w:style w:type="character" w:styleId="Fotnotsreferens">
    <w:name w:val="footnote reference"/>
    <w:uiPriority w:val="99"/>
    <w:rsid w:val="00352C0A"/>
    <w:rPr>
      <w:color w:val="auto"/>
      <w:vertAlign w:val="superscript"/>
    </w:rPr>
  </w:style>
  <w:style w:type="paragraph" w:styleId="Fotnotstext">
    <w:name w:val="footnote text"/>
    <w:aliases w:val=" Char,Char Char Char,Char"/>
    <w:basedOn w:val="Normal"/>
    <w:link w:val="FotnotstextChar"/>
    <w:autoRedefine/>
    <w:uiPriority w:val="99"/>
    <w:rsid w:val="00352C0A"/>
    <w:pPr>
      <w:spacing w:after="0" w:line="240" w:lineRule="auto"/>
    </w:pPr>
    <w:rPr>
      <w:rFonts w:ascii="Garamond" w:eastAsia="Times New Roman" w:hAnsi="Garamond" w:cs="Times New Roman"/>
      <w:sz w:val="20"/>
      <w:szCs w:val="20"/>
      <w:lang w:eastAsia="ar-SA"/>
    </w:rPr>
  </w:style>
  <w:style w:type="character" w:customStyle="1" w:styleId="FotnotstextChar">
    <w:name w:val="Fotnotstext Char"/>
    <w:aliases w:val=" Char Char,Char Char Char Char,Char Char"/>
    <w:basedOn w:val="Standardstycketeckensnitt"/>
    <w:link w:val="Fotnotstext"/>
    <w:uiPriority w:val="99"/>
    <w:rsid w:val="00352C0A"/>
    <w:rPr>
      <w:rFonts w:ascii="Garamond" w:eastAsia="Times New Roman" w:hAnsi="Garamond" w:cs="Times New Roman"/>
      <w:sz w:val="20"/>
      <w:szCs w:val="20"/>
      <w:lang w:eastAsia="ar-SA"/>
    </w:rPr>
  </w:style>
  <w:style w:type="character" w:styleId="Kommentarsreferens">
    <w:name w:val="annotation reference"/>
    <w:uiPriority w:val="99"/>
    <w:rsid w:val="00352C0A"/>
    <w:rPr>
      <w:sz w:val="16"/>
    </w:rPr>
  </w:style>
  <w:style w:type="paragraph" w:styleId="Kommentarer">
    <w:name w:val="annotation text"/>
    <w:basedOn w:val="Normal"/>
    <w:link w:val="KommentarerChar"/>
    <w:uiPriority w:val="99"/>
    <w:rsid w:val="00352C0A"/>
    <w:pPr>
      <w:spacing w:after="0" w:line="240" w:lineRule="auto"/>
    </w:pPr>
    <w:rPr>
      <w:rFonts w:ascii="Garamond" w:eastAsia="Times New Roman" w:hAnsi="Garamond" w:cs="Times New Roman"/>
      <w:szCs w:val="20"/>
      <w:lang w:eastAsia="ar-SA"/>
    </w:rPr>
  </w:style>
  <w:style w:type="character" w:customStyle="1" w:styleId="KommentarerChar">
    <w:name w:val="Kommentarer Char"/>
    <w:basedOn w:val="Standardstycketeckensnitt"/>
    <w:link w:val="Kommentarer"/>
    <w:uiPriority w:val="99"/>
    <w:rsid w:val="00352C0A"/>
    <w:rPr>
      <w:rFonts w:ascii="Garamond" w:eastAsia="Times New Roman" w:hAnsi="Garamond" w:cs="Times New Roman"/>
      <w:szCs w:val="20"/>
      <w:lang w:eastAsia="ar-SA"/>
    </w:rPr>
  </w:style>
  <w:style w:type="paragraph" w:styleId="Liststycke">
    <w:name w:val="List Paragraph"/>
    <w:basedOn w:val="Normal"/>
    <w:uiPriority w:val="34"/>
    <w:qFormat/>
    <w:rsid w:val="00352C0A"/>
    <w:pPr>
      <w:ind w:left="720"/>
      <w:contextualSpacing/>
    </w:pPr>
  </w:style>
  <w:style w:type="paragraph" w:styleId="Brdtext">
    <w:name w:val="Body Text"/>
    <w:basedOn w:val="Normal"/>
    <w:link w:val="BrdtextChar"/>
    <w:autoRedefine/>
    <w:rsid w:val="00352C0A"/>
    <w:pPr>
      <w:spacing w:before="60" w:after="0" w:line="240" w:lineRule="auto"/>
    </w:pPr>
    <w:rPr>
      <w:rFonts w:ascii="Arial" w:eastAsia="Times New Roman" w:hAnsi="Arial" w:cs="Times New Roman"/>
      <w:b/>
      <w:sz w:val="20"/>
      <w:szCs w:val="20"/>
      <w:lang w:eastAsia="ar-SA"/>
    </w:rPr>
  </w:style>
  <w:style w:type="character" w:customStyle="1" w:styleId="BrdtextChar">
    <w:name w:val="Brödtext Char"/>
    <w:basedOn w:val="Standardstycketeckensnitt"/>
    <w:link w:val="Brdtext"/>
    <w:rsid w:val="00352C0A"/>
    <w:rPr>
      <w:rFonts w:ascii="Arial" w:eastAsia="Times New Roman" w:hAnsi="Arial" w:cs="Times New Roman"/>
      <w:b/>
      <w:sz w:val="20"/>
      <w:szCs w:val="20"/>
      <w:lang w:eastAsia="ar-SA"/>
    </w:rPr>
  </w:style>
  <w:style w:type="paragraph" w:styleId="Brdtext3">
    <w:name w:val="Body Text 3"/>
    <w:basedOn w:val="Normal"/>
    <w:link w:val="Brdtext3Char"/>
    <w:rsid w:val="00352C0A"/>
    <w:pPr>
      <w:spacing w:after="120" w:line="240" w:lineRule="auto"/>
    </w:pPr>
    <w:rPr>
      <w:rFonts w:ascii="Garamond" w:eastAsia="Times New Roman" w:hAnsi="Garamond" w:cs="Times New Roman"/>
      <w:sz w:val="16"/>
      <w:szCs w:val="16"/>
      <w:lang w:eastAsia="ar-SA"/>
    </w:rPr>
  </w:style>
  <w:style w:type="character" w:customStyle="1" w:styleId="Brdtext3Char">
    <w:name w:val="Brödtext 3 Char"/>
    <w:basedOn w:val="Standardstycketeckensnitt"/>
    <w:link w:val="Brdtext3"/>
    <w:rsid w:val="00352C0A"/>
    <w:rPr>
      <w:rFonts w:ascii="Garamond" w:eastAsia="Times New Roman" w:hAnsi="Garamond" w:cs="Times New Roman"/>
      <w:sz w:val="16"/>
      <w:szCs w:val="16"/>
      <w:lang w:eastAsia="ar-SA"/>
    </w:rPr>
  </w:style>
  <w:style w:type="paragraph" w:styleId="Normalwebb">
    <w:name w:val="Normal (Web)"/>
    <w:aliases w:val="webb"/>
    <w:basedOn w:val="Normal"/>
    <w:semiHidden/>
    <w:unhideWhenUsed/>
    <w:rsid w:val="00352C0A"/>
    <w:pPr>
      <w:spacing w:after="240" w:line="240" w:lineRule="auto"/>
    </w:pPr>
    <w:rPr>
      <w:rFonts w:ascii="Verdana" w:eastAsia="Times New Roman" w:hAnsi="Verdana" w:cs="Times New Roman"/>
      <w:color w:val="333333"/>
      <w:sz w:val="24"/>
      <w:szCs w:val="24"/>
      <w:lang w:eastAsia="sv-SE"/>
    </w:rPr>
  </w:style>
  <w:style w:type="paragraph" w:customStyle="1" w:styleId="Default">
    <w:name w:val="Default"/>
    <w:rsid w:val="00352C0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Ingetavstnd1">
    <w:name w:val="Inget avstånd1"/>
    <w:link w:val="NoSpacingChar"/>
    <w:rsid w:val="00352C0A"/>
    <w:pPr>
      <w:spacing w:after="0" w:line="240" w:lineRule="auto"/>
    </w:pPr>
    <w:rPr>
      <w:rFonts w:ascii="Cambria" w:eastAsia="Cambria" w:hAnsi="Cambria" w:cs="Times New Roman"/>
      <w:lang w:eastAsia="sv-SE"/>
    </w:rPr>
  </w:style>
  <w:style w:type="character" w:customStyle="1" w:styleId="NoSpacingChar">
    <w:name w:val="No Spacing Char"/>
    <w:link w:val="Ingetavstnd1"/>
    <w:locked/>
    <w:rsid w:val="00352C0A"/>
    <w:rPr>
      <w:rFonts w:ascii="Cambria" w:eastAsia="Cambria" w:hAnsi="Cambria" w:cs="Times New Roman"/>
      <w:lang w:eastAsia="sv-SE"/>
    </w:rPr>
  </w:style>
  <w:style w:type="numbering" w:customStyle="1" w:styleId="Ingenlista1">
    <w:name w:val="Ingen lista1"/>
    <w:next w:val="Ingenlista"/>
    <w:uiPriority w:val="99"/>
    <w:semiHidden/>
    <w:unhideWhenUsed/>
    <w:rsid w:val="00352C0A"/>
  </w:style>
  <w:style w:type="table" w:customStyle="1" w:styleId="Ljuslista-dekorfrg11">
    <w:name w:val="Ljus lista - dekorfärg 11"/>
    <w:basedOn w:val="Normaltabell"/>
    <w:next w:val="Ljuslista-dekorfrg1"/>
    <w:uiPriority w:val="61"/>
    <w:rsid w:val="00352C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stycke1">
    <w:name w:val="Liststycke1"/>
    <w:basedOn w:val="Normal"/>
    <w:rsid w:val="00352C0A"/>
    <w:pPr>
      <w:ind w:left="720"/>
      <w:contextualSpacing/>
    </w:pPr>
    <w:rPr>
      <w:rFonts w:ascii="Cambria" w:eastAsia="Times New Roman" w:hAnsi="Cambria" w:cs="Times New Roman"/>
    </w:rPr>
  </w:style>
  <w:style w:type="paragraph" w:styleId="Kommentarsmne">
    <w:name w:val="annotation subject"/>
    <w:basedOn w:val="Kommentarer"/>
    <w:next w:val="Kommentarer"/>
    <w:link w:val="KommentarsmneChar"/>
    <w:rsid w:val="00352C0A"/>
    <w:rPr>
      <w:rFonts w:ascii="Times New Roman" w:hAnsi="Times New Roman"/>
      <w:b/>
      <w:bCs/>
      <w:sz w:val="20"/>
      <w:lang w:eastAsia="sv-SE"/>
    </w:rPr>
  </w:style>
  <w:style w:type="character" w:customStyle="1" w:styleId="KommentarsmneChar">
    <w:name w:val="Kommentarsämne Char"/>
    <w:basedOn w:val="KommentarerChar"/>
    <w:link w:val="Kommentarsmne"/>
    <w:rsid w:val="00352C0A"/>
    <w:rPr>
      <w:rFonts w:ascii="Times New Roman" w:eastAsia="Times New Roman" w:hAnsi="Times New Roman" w:cs="Times New Roman"/>
      <w:b/>
      <w:bCs/>
      <w:sz w:val="20"/>
      <w:szCs w:val="20"/>
      <w:lang w:eastAsia="sv-SE"/>
    </w:rPr>
  </w:style>
  <w:style w:type="paragraph" w:customStyle="1" w:styleId="Lptext">
    <w:name w:val="Löptext"/>
    <w:basedOn w:val="Normal"/>
    <w:rsid w:val="00352C0A"/>
    <w:pPr>
      <w:spacing w:after="0" w:line="240" w:lineRule="auto"/>
    </w:pPr>
    <w:rPr>
      <w:rFonts w:ascii="Times New Roman" w:eastAsia="Times New Roman" w:hAnsi="Times New Roman" w:cs="Times New Roman"/>
      <w:sz w:val="24"/>
      <w:szCs w:val="20"/>
      <w:lang w:eastAsia="sv-SE"/>
    </w:rPr>
  </w:style>
  <w:style w:type="table" w:customStyle="1" w:styleId="Tabellrutnt1">
    <w:name w:val="Tabellrutnät1"/>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3">
    <w:name w:val="Tabellrutnät3"/>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2">
    <w:name w:val="Ingen lista2"/>
    <w:next w:val="Ingenlista"/>
    <w:uiPriority w:val="99"/>
    <w:semiHidden/>
    <w:unhideWhenUsed/>
    <w:rsid w:val="00352C0A"/>
  </w:style>
  <w:style w:type="table" w:customStyle="1" w:styleId="Tabellrutnt4">
    <w:name w:val="Tabellrutnät4"/>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3">
    <w:name w:val="Ingen lista3"/>
    <w:next w:val="Ingenlista"/>
    <w:uiPriority w:val="99"/>
    <w:semiHidden/>
    <w:unhideWhenUsed/>
    <w:rsid w:val="00352C0A"/>
  </w:style>
  <w:style w:type="table" w:customStyle="1" w:styleId="Tabellrutnt5">
    <w:name w:val="Tabellrutnät5"/>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4">
    <w:name w:val="Ingen lista4"/>
    <w:next w:val="Ingenlista"/>
    <w:uiPriority w:val="99"/>
    <w:semiHidden/>
    <w:unhideWhenUsed/>
    <w:rsid w:val="00352C0A"/>
  </w:style>
  <w:style w:type="table" w:customStyle="1" w:styleId="Tabellrutnt6">
    <w:name w:val="Tabellrutnät6"/>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ngenlista5">
    <w:name w:val="Ingen lista5"/>
    <w:next w:val="Ingenlista"/>
    <w:uiPriority w:val="99"/>
    <w:semiHidden/>
    <w:unhideWhenUsed/>
    <w:rsid w:val="00352C0A"/>
  </w:style>
  <w:style w:type="table" w:customStyle="1" w:styleId="Tabellrutnt7">
    <w:name w:val="Tabellrutnät7"/>
    <w:basedOn w:val="Normaltabell"/>
    <w:next w:val="Tabellrutnt"/>
    <w:uiPriority w:val="59"/>
    <w:rsid w:val="0035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52C0A"/>
    <w:pPr>
      <w:spacing w:after="0" w:line="240" w:lineRule="auto"/>
    </w:pPr>
  </w:style>
  <w:style w:type="table" w:styleId="Ljuslista-dekorfrg3">
    <w:name w:val="Light List Accent 3"/>
    <w:basedOn w:val="Normaltabell"/>
    <w:uiPriority w:val="61"/>
    <w:rsid w:val="00707B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707B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juslista-dekorfrg12">
    <w:name w:val="Ljus lista - dekorfärg 12"/>
    <w:basedOn w:val="Normaltabell"/>
    <w:next w:val="Ljuslista-dekorfrg1"/>
    <w:uiPriority w:val="61"/>
    <w:rsid w:val="000A63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juslista-dekorfrg31">
    <w:name w:val="Ljus lista - dekorfärg 31"/>
    <w:basedOn w:val="Normaltabell"/>
    <w:next w:val="Ljuslista-dekorfrg3"/>
    <w:uiPriority w:val="61"/>
    <w:rsid w:val="001710F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802">
      <w:bodyDiv w:val="1"/>
      <w:marLeft w:val="0"/>
      <w:marRight w:val="0"/>
      <w:marTop w:val="0"/>
      <w:marBottom w:val="0"/>
      <w:divBdr>
        <w:top w:val="none" w:sz="0" w:space="0" w:color="auto"/>
        <w:left w:val="none" w:sz="0" w:space="0" w:color="auto"/>
        <w:bottom w:val="none" w:sz="0" w:space="0" w:color="auto"/>
        <w:right w:val="none" w:sz="0" w:space="0" w:color="auto"/>
      </w:divBdr>
    </w:div>
    <w:div w:id="73362403">
      <w:bodyDiv w:val="1"/>
      <w:marLeft w:val="0"/>
      <w:marRight w:val="0"/>
      <w:marTop w:val="0"/>
      <w:marBottom w:val="0"/>
      <w:divBdr>
        <w:top w:val="none" w:sz="0" w:space="0" w:color="auto"/>
        <w:left w:val="none" w:sz="0" w:space="0" w:color="auto"/>
        <w:bottom w:val="none" w:sz="0" w:space="0" w:color="auto"/>
        <w:right w:val="none" w:sz="0" w:space="0" w:color="auto"/>
      </w:divBdr>
    </w:div>
    <w:div w:id="91097724">
      <w:bodyDiv w:val="1"/>
      <w:marLeft w:val="0"/>
      <w:marRight w:val="0"/>
      <w:marTop w:val="0"/>
      <w:marBottom w:val="0"/>
      <w:divBdr>
        <w:top w:val="none" w:sz="0" w:space="0" w:color="auto"/>
        <w:left w:val="none" w:sz="0" w:space="0" w:color="auto"/>
        <w:bottom w:val="none" w:sz="0" w:space="0" w:color="auto"/>
        <w:right w:val="none" w:sz="0" w:space="0" w:color="auto"/>
      </w:divBdr>
    </w:div>
    <w:div w:id="93089877">
      <w:bodyDiv w:val="1"/>
      <w:marLeft w:val="0"/>
      <w:marRight w:val="0"/>
      <w:marTop w:val="0"/>
      <w:marBottom w:val="0"/>
      <w:divBdr>
        <w:top w:val="none" w:sz="0" w:space="0" w:color="auto"/>
        <w:left w:val="none" w:sz="0" w:space="0" w:color="auto"/>
        <w:bottom w:val="none" w:sz="0" w:space="0" w:color="auto"/>
        <w:right w:val="none" w:sz="0" w:space="0" w:color="auto"/>
      </w:divBdr>
    </w:div>
    <w:div w:id="98334821">
      <w:bodyDiv w:val="1"/>
      <w:marLeft w:val="0"/>
      <w:marRight w:val="0"/>
      <w:marTop w:val="0"/>
      <w:marBottom w:val="0"/>
      <w:divBdr>
        <w:top w:val="none" w:sz="0" w:space="0" w:color="auto"/>
        <w:left w:val="none" w:sz="0" w:space="0" w:color="auto"/>
        <w:bottom w:val="none" w:sz="0" w:space="0" w:color="auto"/>
        <w:right w:val="none" w:sz="0" w:space="0" w:color="auto"/>
      </w:divBdr>
    </w:div>
    <w:div w:id="230043938">
      <w:bodyDiv w:val="1"/>
      <w:marLeft w:val="0"/>
      <w:marRight w:val="0"/>
      <w:marTop w:val="0"/>
      <w:marBottom w:val="0"/>
      <w:divBdr>
        <w:top w:val="none" w:sz="0" w:space="0" w:color="auto"/>
        <w:left w:val="none" w:sz="0" w:space="0" w:color="auto"/>
        <w:bottom w:val="none" w:sz="0" w:space="0" w:color="auto"/>
        <w:right w:val="none" w:sz="0" w:space="0" w:color="auto"/>
      </w:divBdr>
    </w:div>
    <w:div w:id="246575426">
      <w:bodyDiv w:val="1"/>
      <w:marLeft w:val="0"/>
      <w:marRight w:val="0"/>
      <w:marTop w:val="0"/>
      <w:marBottom w:val="0"/>
      <w:divBdr>
        <w:top w:val="none" w:sz="0" w:space="0" w:color="auto"/>
        <w:left w:val="none" w:sz="0" w:space="0" w:color="auto"/>
        <w:bottom w:val="none" w:sz="0" w:space="0" w:color="auto"/>
        <w:right w:val="none" w:sz="0" w:space="0" w:color="auto"/>
      </w:divBdr>
    </w:div>
    <w:div w:id="279919734">
      <w:bodyDiv w:val="1"/>
      <w:marLeft w:val="0"/>
      <w:marRight w:val="0"/>
      <w:marTop w:val="0"/>
      <w:marBottom w:val="0"/>
      <w:divBdr>
        <w:top w:val="none" w:sz="0" w:space="0" w:color="auto"/>
        <w:left w:val="none" w:sz="0" w:space="0" w:color="auto"/>
        <w:bottom w:val="none" w:sz="0" w:space="0" w:color="auto"/>
        <w:right w:val="none" w:sz="0" w:space="0" w:color="auto"/>
      </w:divBdr>
    </w:div>
    <w:div w:id="307243901">
      <w:bodyDiv w:val="1"/>
      <w:marLeft w:val="0"/>
      <w:marRight w:val="0"/>
      <w:marTop w:val="0"/>
      <w:marBottom w:val="0"/>
      <w:divBdr>
        <w:top w:val="none" w:sz="0" w:space="0" w:color="auto"/>
        <w:left w:val="none" w:sz="0" w:space="0" w:color="auto"/>
        <w:bottom w:val="none" w:sz="0" w:space="0" w:color="auto"/>
        <w:right w:val="none" w:sz="0" w:space="0" w:color="auto"/>
      </w:divBdr>
    </w:div>
    <w:div w:id="606430823">
      <w:bodyDiv w:val="1"/>
      <w:marLeft w:val="0"/>
      <w:marRight w:val="0"/>
      <w:marTop w:val="0"/>
      <w:marBottom w:val="0"/>
      <w:divBdr>
        <w:top w:val="none" w:sz="0" w:space="0" w:color="auto"/>
        <w:left w:val="none" w:sz="0" w:space="0" w:color="auto"/>
        <w:bottom w:val="none" w:sz="0" w:space="0" w:color="auto"/>
        <w:right w:val="none" w:sz="0" w:space="0" w:color="auto"/>
      </w:divBdr>
    </w:div>
    <w:div w:id="728917286">
      <w:bodyDiv w:val="1"/>
      <w:marLeft w:val="0"/>
      <w:marRight w:val="0"/>
      <w:marTop w:val="0"/>
      <w:marBottom w:val="0"/>
      <w:divBdr>
        <w:top w:val="none" w:sz="0" w:space="0" w:color="auto"/>
        <w:left w:val="none" w:sz="0" w:space="0" w:color="auto"/>
        <w:bottom w:val="none" w:sz="0" w:space="0" w:color="auto"/>
        <w:right w:val="none" w:sz="0" w:space="0" w:color="auto"/>
      </w:divBdr>
    </w:div>
    <w:div w:id="752046100">
      <w:bodyDiv w:val="1"/>
      <w:marLeft w:val="0"/>
      <w:marRight w:val="0"/>
      <w:marTop w:val="0"/>
      <w:marBottom w:val="0"/>
      <w:divBdr>
        <w:top w:val="none" w:sz="0" w:space="0" w:color="auto"/>
        <w:left w:val="none" w:sz="0" w:space="0" w:color="auto"/>
        <w:bottom w:val="none" w:sz="0" w:space="0" w:color="auto"/>
        <w:right w:val="none" w:sz="0" w:space="0" w:color="auto"/>
      </w:divBdr>
    </w:div>
    <w:div w:id="780539539">
      <w:bodyDiv w:val="1"/>
      <w:marLeft w:val="0"/>
      <w:marRight w:val="0"/>
      <w:marTop w:val="0"/>
      <w:marBottom w:val="0"/>
      <w:divBdr>
        <w:top w:val="none" w:sz="0" w:space="0" w:color="auto"/>
        <w:left w:val="none" w:sz="0" w:space="0" w:color="auto"/>
        <w:bottom w:val="none" w:sz="0" w:space="0" w:color="auto"/>
        <w:right w:val="none" w:sz="0" w:space="0" w:color="auto"/>
      </w:divBdr>
    </w:div>
    <w:div w:id="904992960">
      <w:bodyDiv w:val="1"/>
      <w:marLeft w:val="0"/>
      <w:marRight w:val="0"/>
      <w:marTop w:val="0"/>
      <w:marBottom w:val="0"/>
      <w:divBdr>
        <w:top w:val="none" w:sz="0" w:space="0" w:color="auto"/>
        <w:left w:val="none" w:sz="0" w:space="0" w:color="auto"/>
        <w:bottom w:val="none" w:sz="0" w:space="0" w:color="auto"/>
        <w:right w:val="none" w:sz="0" w:space="0" w:color="auto"/>
      </w:divBdr>
    </w:div>
    <w:div w:id="1037395370">
      <w:bodyDiv w:val="1"/>
      <w:marLeft w:val="0"/>
      <w:marRight w:val="0"/>
      <w:marTop w:val="0"/>
      <w:marBottom w:val="0"/>
      <w:divBdr>
        <w:top w:val="none" w:sz="0" w:space="0" w:color="auto"/>
        <w:left w:val="none" w:sz="0" w:space="0" w:color="auto"/>
        <w:bottom w:val="none" w:sz="0" w:space="0" w:color="auto"/>
        <w:right w:val="none" w:sz="0" w:space="0" w:color="auto"/>
      </w:divBdr>
    </w:div>
    <w:div w:id="1224637114">
      <w:bodyDiv w:val="1"/>
      <w:marLeft w:val="0"/>
      <w:marRight w:val="0"/>
      <w:marTop w:val="0"/>
      <w:marBottom w:val="0"/>
      <w:divBdr>
        <w:top w:val="none" w:sz="0" w:space="0" w:color="auto"/>
        <w:left w:val="none" w:sz="0" w:space="0" w:color="auto"/>
        <w:bottom w:val="none" w:sz="0" w:space="0" w:color="auto"/>
        <w:right w:val="none" w:sz="0" w:space="0" w:color="auto"/>
      </w:divBdr>
    </w:div>
    <w:div w:id="1294947081">
      <w:bodyDiv w:val="1"/>
      <w:marLeft w:val="0"/>
      <w:marRight w:val="0"/>
      <w:marTop w:val="0"/>
      <w:marBottom w:val="0"/>
      <w:divBdr>
        <w:top w:val="none" w:sz="0" w:space="0" w:color="auto"/>
        <w:left w:val="none" w:sz="0" w:space="0" w:color="auto"/>
        <w:bottom w:val="none" w:sz="0" w:space="0" w:color="auto"/>
        <w:right w:val="none" w:sz="0" w:space="0" w:color="auto"/>
      </w:divBdr>
    </w:div>
    <w:div w:id="1368528752">
      <w:bodyDiv w:val="1"/>
      <w:marLeft w:val="0"/>
      <w:marRight w:val="0"/>
      <w:marTop w:val="0"/>
      <w:marBottom w:val="0"/>
      <w:divBdr>
        <w:top w:val="none" w:sz="0" w:space="0" w:color="auto"/>
        <w:left w:val="none" w:sz="0" w:space="0" w:color="auto"/>
        <w:bottom w:val="none" w:sz="0" w:space="0" w:color="auto"/>
        <w:right w:val="none" w:sz="0" w:space="0" w:color="auto"/>
      </w:divBdr>
    </w:div>
    <w:div w:id="1498038223">
      <w:bodyDiv w:val="1"/>
      <w:marLeft w:val="0"/>
      <w:marRight w:val="0"/>
      <w:marTop w:val="0"/>
      <w:marBottom w:val="0"/>
      <w:divBdr>
        <w:top w:val="none" w:sz="0" w:space="0" w:color="auto"/>
        <w:left w:val="none" w:sz="0" w:space="0" w:color="auto"/>
        <w:bottom w:val="none" w:sz="0" w:space="0" w:color="auto"/>
        <w:right w:val="none" w:sz="0" w:space="0" w:color="auto"/>
      </w:divBdr>
    </w:div>
    <w:div w:id="1500805903">
      <w:bodyDiv w:val="1"/>
      <w:marLeft w:val="0"/>
      <w:marRight w:val="0"/>
      <w:marTop w:val="0"/>
      <w:marBottom w:val="0"/>
      <w:divBdr>
        <w:top w:val="none" w:sz="0" w:space="0" w:color="auto"/>
        <w:left w:val="none" w:sz="0" w:space="0" w:color="auto"/>
        <w:bottom w:val="none" w:sz="0" w:space="0" w:color="auto"/>
        <w:right w:val="none" w:sz="0" w:space="0" w:color="auto"/>
      </w:divBdr>
    </w:div>
    <w:div w:id="1607345356">
      <w:bodyDiv w:val="1"/>
      <w:marLeft w:val="0"/>
      <w:marRight w:val="0"/>
      <w:marTop w:val="0"/>
      <w:marBottom w:val="0"/>
      <w:divBdr>
        <w:top w:val="none" w:sz="0" w:space="0" w:color="auto"/>
        <w:left w:val="none" w:sz="0" w:space="0" w:color="auto"/>
        <w:bottom w:val="none" w:sz="0" w:space="0" w:color="auto"/>
        <w:right w:val="none" w:sz="0" w:space="0" w:color="auto"/>
      </w:divBdr>
    </w:div>
    <w:div w:id="1963027987">
      <w:bodyDiv w:val="1"/>
      <w:marLeft w:val="0"/>
      <w:marRight w:val="0"/>
      <w:marTop w:val="0"/>
      <w:marBottom w:val="0"/>
      <w:divBdr>
        <w:top w:val="none" w:sz="0" w:space="0" w:color="auto"/>
        <w:left w:val="none" w:sz="0" w:space="0" w:color="auto"/>
        <w:bottom w:val="none" w:sz="0" w:space="0" w:color="auto"/>
        <w:right w:val="none" w:sz="0" w:space="0" w:color="auto"/>
      </w:divBdr>
    </w:div>
    <w:div w:id="19807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5D05-D515-4F60-8DCB-947C0A24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2061</Words>
  <Characters>10925</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vicst</dc:creator>
  <cp:lastModifiedBy>vicst</cp:lastModifiedBy>
  <cp:revision>13</cp:revision>
  <cp:lastPrinted>2019-02-07T14:58:00Z</cp:lastPrinted>
  <dcterms:created xsi:type="dcterms:W3CDTF">2019-02-04T08:51:00Z</dcterms:created>
  <dcterms:modified xsi:type="dcterms:W3CDTF">2019-02-08T12:06:00Z</dcterms:modified>
</cp:coreProperties>
</file>